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17: Dấu ấn Hồ Chí Minh trong lòng nhân dân thế giới và Việt Nam</w:t>
      </w:r>
    </w:p>
    <w:p>
      <w:pPr>
        <w:spacing w:after="60"/>
        <w:jc w:val="center"/>
      </w:pPr>
      <w:r>
        <w:rPr>
          <w:rFonts w:ascii="Times New Roman" w:hAnsi="Times New Roman"/>
          <w:b w:val="0"/>
          <w:i/>
          <w:sz w:val="21"/>
        </w:rPr>
        <w:t>SGK tr.105–109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tr.105–109,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Khoá họp lần thứ ……… của UNESCO tại Pa-ri (1987) thông qua nghị quyết về Kỉ niệm ngày sinh của Chủ tịch Hồ Chí Minh. Năm ………, Quốc hội khoá VI quyết định đổi tên thành phố Sài Gòn là Thành phố Hồ Chí Minh. Hệ thống bảo tàng và di tích lưu niệm Chủ tịch Hồ Chí Minh phát triển với ……… chi nhánh trong cả nước.</w:t>
      </w:r>
    </w:p>
    <w:p>
      <w:pPr>
        <w:keepNext/>
        <w:spacing w:after="20" w:before="60"/>
      </w:pPr>
      <w:r>
        <w:rPr>
          <w:rFonts w:ascii="Times New Roman" w:hAnsi="Times New Roman"/>
          <w:b/>
          <w:i w:val="0"/>
        </w:rPr>
        <w:t>Câu 2 (0,5 điểm)</w:t>
      </w:r>
    </w:p>
    <w:p>
      <w:pPr>
        <w:keepNext/>
      </w:pPr>
      <w:r>
        <w:rPr>
          <w:rFonts w:ascii="Times New Roman" w:hAnsi="Times New Roman"/>
          <w:b w:val="0"/>
          <w:i w:val="0"/>
        </w:rPr>
        <w:t>UNESCO ghi nhận năm 1990 đánh dấu sự kiện gì liên quan đến Hồ Chí Minh?</w:t>
      </w:r>
    </w:p>
    <w:p>
      <w:pPr>
        <w:spacing w:after="0"/>
      </w:pPr>
      <w:r>
        <w:rPr>
          <w:rFonts w:ascii="Times New Roman" w:hAnsi="Times New Roman"/>
          <w:b w:val="0"/>
          <w:i w:val="0"/>
        </w:rPr>
        <w:t>A. 100 năm ngày sinh của Chủ tịch Hồ Chí Minh</w:t>
      </w:r>
    </w:p>
    <w:p>
      <w:pPr>
        <w:spacing w:after="0"/>
      </w:pPr>
      <w:r>
        <w:rPr>
          <w:rFonts w:ascii="Times New Roman" w:hAnsi="Times New Roman"/>
          <w:b w:val="0"/>
          <w:i w:val="0"/>
        </w:rPr>
        <w:t>B. 100 năm ngày mất của Người</w:t>
      </w:r>
    </w:p>
    <w:p>
      <w:pPr>
        <w:spacing w:after="0"/>
      </w:pPr>
      <w:r>
        <w:rPr>
          <w:rFonts w:ascii="Times New Roman" w:hAnsi="Times New Roman"/>
          <w:b w:val="0"/>
          <w:i w:val="0"/>
        </w:rPr>
        <w:t>C. 70 năm Người ra đi tìm đường cứu nước</w:t>
      </w:r>
    </w:p>
    <w:p>
      <w:pPr>
        <w:spacing w:after="0"/>
      </w:pPr>
      <w:r>
        <w:rPr>
          <w:rFonts w:ascii="Times New Roman" w:hAnsi="Times New Roman"/>
          <w:b w:val="0"/>
          <w:i w:val="0"/>
        </w:rPr>
        <w:t>D. 50 năm thành lập nước</w:t>
      </w:r>
    </w:p>
    <w:p>
      <w:pPr>
        <w:keepNext/>
        <w:spacing w:after="20" w:before="60"/>
      </w:pPr>
      <w:r>
        <w:rPr>
          <w:rFonts w:ascii="Times New Roman" w:hAnsi="Times New Roman"/>
          <w:b/>
          <w:i w:val="0"/>
        </w:rPr>
        <w:t>Câu 3 (1 điểm)</w:t>
      </w:r>
    </w:p>
    <w:p>
      <w:pPr>
        <w:keepNext/>
      </w:pPr>
      <w:r>
        <w:rPr>
          <w:rFonts w:ascii="Times New Roman" w:hAnsi="Times New Roman"/>
          <w:b w:val="0"/>
          <w:i w:val="0"/>
        </w:rPr>
        <w:t>Nối quốc gia/địa điểm ở cột A với dấu ấn Hồ Chí Minh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Liên bang Nga</w:t>
            </w:r>
          </w:p>
        </w:tc>
        <w:tc>
          <w:tcPr>
            <w:tcW w:type="dxa" w:w="5216"/>
          </w:tcPr>
          <w:p>
            <w:pPr>
              <w:spacing w:after="20"/>
            </w:pPr>
            <w:r/>
            <w:r>
              <w:rPr>
                <w:rFonts w:ascii="Times New Roman" w:hAnsi="Times New Roman"/>
                <w:b w:val="0"/>
                <w:sz w:val="23"/>
              </w:rPr>
              <w:t>a. Con đường mang tên Hồ Chí Minh</w:t>
            </w:r>
          </w:p>
        </w:tc>
      </w:tr>
      <w:tr>
        <w:tc>
          <w:tcPr>
            <w:tcW w:type="dxa" w:w="4649"/>
          </w:tcPr>
          <w:p>
            <w:pPr>
              <w:spacing w:after="20"/>
            </w:pPr>
            <w:r/>
            <w:r>
              <w:rPr>
                <w:rFonts w:ascii="Times New Roman" w:hAnsi="Times New Roman"/>
                <w:b w:val="0"/>
                <w:sz w:val="23"/>
              </w:rPr>
              <w:t>2. Cu-ba</w:t>
            </w:r>
          </w:p>
        </w:tc>
        <w:tc>
          <w:tcPr>
            <w:tcW w:type="dxa" w:w="5216"/>
          </w:tcPr>
          <w:p>
            <w:pPr>
              <w:spacing w:after="20"/>
            </w:pPr>
            <w:r/>
            <w:r>
              <w:rPr>
                <w:rFonts w:ascii="Times New Roman" w:hAnsi="Times New Roman"/>
                <w:b w:val="0"/>
                <w:sz w:val="23"/>
              </w:rPr>
              <w:t>b. Nhà số 248, 250 đường Văn Minh – nơi mở lớp đào tạo cán bộ</w:t>
            </w:r>
          </w:p>
        </w:tc>
      </w:tr>
      <w:tr>
        <w:tc>
          <w:tcPr>
            <w:tcW w:type="dxa" w:w="4649"/>
          </w:tcPr>
          <w:p>
            <w:pPr>
              <w:spacing w:after="20"/>
            </w:pPr>
            <w:r/>
            <w:r>
              <w:rPr>
                <w:rFonts w:ascii="Times New Roman" w:hAnsi="Times New Roman"/>
                <w:b w:val="0"/>
                <w:sz w:val="23"/>
              </w:rPr>
              <w:t>3. Ấn Độ</w:t>
            </w:r>
          </w:p>
        </w:tc>
        <w:tc>
          <w:tcPr>
            <w:tcW w:type="dxa" w:w="5216"/>
          </w:tcPr>
          <w:p>
            <w:pPr>
              <w:spacing w:after="20"/>
            </w:pPr>
            <w:r/>
            <w:r>
              <w:rPr>
                <w:rFonts w:ascii="Times New Roman" w:hAnsi="Times New Roman"/>
                <w:b w:val="0"/>
                <w:sz w:val="23"/>
              </w:rPr>
              <w:t>c. Quảng trường và tượng đài Chủ tịch Hồ Chí Minh</w:t>
            </w:r>
          </w:p>
        </w:tc>
      </w:tr>
      <w:tr>
        <w:tc>
          <w:tcPr>
            <w:tcW w:type="dxa" w:w="4649"/>
          </w:tcPr>
          <w:p>
            <w:pPr>
              <w:spacing w:after="20"/>
            </w:pPr>
            <w:r/>
            <w:r>
              <w:rPr>
                <w:rFonts w:ascii="Times New Roman" w:hAnsi="Times New Roman"/>
                <w:b w:val="0"/>
                <w:sz w:val="23"/>
              </w:rPr>
              <w:t>4. Quảng Châu (Trung Quốc)</w:t>
            </w:r>
          </w:p>
        </w:tc>
        <w:tc>
          <w:tcPr>
            <w:tcW w:type="dxa" w:w="5216"/>
          </w:tcPr>
          <w:p>
            <w:pPr>
              <w:spacing w:after="20"/>
            </w:pPr>
            <w:r/>
            <w:r>
              <w:rPr>
                <w:rFonts w:ascii="Times New Roman" w:hAnsi="Times New Roman"/>
                <w:b w:val="0"/>
                <w:sz w:val="23"/>
              </w:rPr>
              <w:t>d. Tượng Hồ Chí Minh</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Tên của Chủ tịch Hồ Chí Minh được đặt cho nhiều quảng trường, trường học, đường phố ở nhiều quốc gia.</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Tượng đài tưởng niệm Chủ tịch Hồ Chí Minh chỉ có ở châu Á.</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Ngày 7-11-2006, Bộ Chính trị ban hành Chỉ thị 06-CT/TW về cuộc vận động “Học tập và làm theo tấm gương đạo đức Hồ Chí Minh”.</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Bảo tàng Hồ Chí Minh ở Hà Nội và Lăng Chủ tịch Hồ Chí Minh được xây dựng theo nguyện vọng của nhân dân cả nước.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dấu ấn Hồ Chí Minh trong lòng nhân dân thế giới.</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Biểu hiện</w:t>
            </w:r>
          </w:p>
        </w:tc>
        <w:tc>
          <w:tcPr>
            <w:tcW w:type="dxa" w:w="6803"/>
            <w:shd w:val="clear" w:color="auto" w:fill="D9E2F3"/>
          </w:tcPr>
          <w:p>
            <w:pPr>
              <w:spacing w:after="20"/>
              <w:jc w:val="center"/>
            </w:pPr>
            <w:r/>
            <w:r>
              <w:rPr>
                <w:rFonts w:ascii="Times New Roman" w:hAnsi="Times New Roman"/>
                <w:b/>
                <w:sz w:val="23"/>
              </w:rPr>
              <w:t>Nội dung</w:t>
            </w:r>
          </w:p>
        </w:tc>
      </w:tr>
      <w:tr>
        <w:trPr>
          <w:trHeight w:val="737" w:hRule="atLeast"/>
        </w:trPr>
        <w:tc>
          <w:tcPr>
            <w:tcW w:type="dxa" w:w="3061"/>
          </w:tcPr>
          <w:p>
            <w:pPr>
              <w:spacing w:after="20"/>
            </w:pPr>
            <w:r/>
            <w:r>
              <w:rPr>
                <w:rFonts w:ascii="Times New Roman" w:hAnsi="Times New Roman"/>
                <w:b w:val="0"/>
                <w:sz w:val="23"/>
              </w:rPr>
              <w:t>Tổ chức quốc tế</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Tượng đài, tên gọi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Di tích</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dấu ấn Hồ Chí Minh trong lòng nhân dân Việt Nam.</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Biểu hiện</w:t>
            </w:r>
          </w:p>
        </w:tc>
        <w:tc>
          <w:tcPr>
            <w:tcW w:type="dxa" w:w="6803"/>
            <w:shd w:val="clear" w:color="auto" w:fill="D9E2F3"/>
          </w:tcPr>
          <w:p>
            <w:pPr>
              <w:spacing w:after="20"/>
              <w:jc w:val="center"/>
            </w:pPr>
            <w:r/>
            <w:r>
              <w:rPr>
                <w:rFonts w:ascii="Times New Roman" w:hAnsi="Times New Roman"/>
                <w:b/>
                <w:sz w:val="23"/>
              </w:rPr>
              <w:t>Nội dung</w:t>
            </w:r>
          </w:p>
        </w:tc>
      </w:tr>
      <w:tr>
        <w:trPr>
          <w:trHeight w:val="737" w:hRule="atLeast"/>
        </w:trPr>
        <w:tc>
          <w:tcPr>
            <w:tcW w:type="dxa" w:w="3061"/>
          </w:tcPr>
          <w:p>
            <w:pPr>
              <w:spacing w:after="20"/>
            </w:pPr>
            <w:r/>
            <w:r>
              <w:rPr>
                <w:rFonts w:ascii="Times New Roman" w:hAnsi="Times New Roman"/>
                <w:b w:val="0"/>
                <w:sz w:val="23"/>
              </w:rPr>
              <w:t>Công trình tưởng niệm</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Tên gọi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Học tập, làm theo</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Khai thác Tư liệu 1 (SGK tr.106): vì sao UNESCO và nhân dân thế giới đánh giá cao cống hiến và giá trị tư tưởng, văn hoá của Chủ tịch Hồ Chí Minh?</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Phân tích nguyên nhân nhân dân Việt Nam và bạn bè thế giới trân trọng, tưởng nhớ Chủ tịch Hồ Chí Minh, dựa trên nhận định: “Cuộc đời 79 mùa Xuân của Người là biểu tượng cao đẹp nhất của chủ nghĩa yêu nước và chủ nghĩa anh hùng cách mạng Việt Nam…”</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Đề xuất 2 giải pháp để cuộc vận động “Học tập và làm theo tư tưởng, đạo đức, phong cách Hồ Chí Minh” thực sự có hiệu quả ở lớp/trường em.</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