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14: Hoạt động đối ngoại của Việt Nam từ năm 1975 đến nay</w:t>
      </w:r>
    </w:p>
    <w:p>
      <w:pPr>
        <w:spacing w:after="60"/>
        <w:jc w:val="center"/>
      </w:pPr>
      <w:r>
        <w:rPr>
          <w:rFonts w:ascii="Times New Roman" w:hAnsi="Times New Roman"/>
          <w:b w:val="0"/>
          <w:i/>
          <w:sz w:val="21"/>
        </w:rPr>
        <w:t>SGK tr.82–87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tr.82–87,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Ngày 20-9-………, Việt Nam chính thức trở thành thành viên của Liên hợp quốc. Năm ………, Việt Nam gia nhập Hội đồng tương trợ kinh tế (SEV). Ngày 5-8-1995, Việt Nam và ……… chính thức thiết lập quan hệ ngoại giao.</w:t>
      </w:r>
    </w:p>
    <w:p>
      <w:pPr>
        <w:keepNext/>
        <w:spacing w:after="20" w:before="60"/>
      </w:pPr>
      <w:r>
        <w:rPr>
          <w:rFonts w:ascii="Times New Roman" w:hAnsi="Times New Roman"/>
          <w:b/>
          <w:i w:val="0"/>
        </w:rPr>
        <w:t>Câu 2 (0,5 điểm)</w:t>
      </w:r>
    </w:p>
    <w:p>
      <w:pPr>
        <w:keepNext/>
      </w:pPr>
      <w:r>
        <w:rPr>
          <w:rFonts w:ascii="Times New Roman" w:hAnsi="Times New Roman"/>
          <w:b w:val="0"/>
          <w:i w:val="0"/>
        </w:rPr>
        <w:t>Từ năm 2006, chủ trương đối ngoại của Việt Nam chuyển sang:</w:t>
      </w:r>
    </w:p>
    <w:p>
      <w:pPr>
        <w:spacing w:after="0"/>
      </w:pPr>
      <w:r>
        <w:rPr>
          <w:rFonts w:ascii="Times New Roman" w:hAnsi="Times New Roman"/>
          <w:b w:val="0"/>
          <w:i w:val="0"/>
        </w:rPr>
        <w:t>A. Chỉ hội nhập khu vực</w:t>
      </w:r>
    </w:p>
    <w:p>
      <w:pPr>
        <w:spacing w:after="0"/>
      </w:pPr>
      <w:r>
        <w:rPr>
          <w:rFonts w:ascii="Times New Roman" w:hAnsi="Times New Roman"/>
          <w:b w:val="0"/>
          <w:i w:val="0"/>
        </w:rPr>
        <w:t>B. Chủ động, tích cực hội nhập quốc tế toàn diện và sâu rộng</w:t>
      </w:r>
    </w:p>
    <w:p>
      <w:pPr>
        <w:spacing w:after="0"/>
      </w:pPr>
      <w:r>
        <w:rPr>
          <w:rFonts w:ascii="Times New Roman" w:hAnsi="Times New Roman"/>
          <w:b w:val="0"/>
          <w:i w:val="0"/>
        </w:rPr>
        <w:t>C. Đóng cửa với bên ngoài</w:t>
      </w:r>
    </w:p>
    <w:p>
      <w:pPr>
        <w:spacing w:after="0"/>
      </w:pPr>
      <w:r>
        <w:rPr>
          <w:rFonts w:ascii="Times New Roman" w:hAnsi="Times New Roman"/>
          <w:b w:val="0"/>
          <w:i w:val="0"/>
        </w:rPr>
        <w:t>D. Chỉ hợp tác với các nước láng giềng</w:t>
      </w:r>
    </w:p>
    <w:p>
      <w:pPr>
        <w:keepNext/>
        <w:spacing w:after="20" w:before="60"/>
      </w:pPr>
      <w:r>
        <w:rPr>
          <w:rFonts w:ascii="Times New Roman" w:hAnsi="Times New Roman"/>
          <w:b/>
          <w:i w:val="0"/>
        </w:rPr>
        <w:t>Câu 3 (1 điểm)</w:t>
      </w:r>
    </w:p>
    <w:p>
      <w:pPr>
        <w:keepNext/>
      </w:pPr>
      <w:r>
        <w:rPr>
          <w:rFonts w:ascii="Times New Roman" w:hAnsi="Times New Roman"/>
          <w:b w:val="0"/>
          <w:i w:val="0"/>
        </w:rPr>
        <w:t>Nối sự kiện ở cột A với thời gian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Bình thường hoá quan hệ với Trung Quốc</w:t>
            </w:r>
          </w:p>
        </w:tc>
        <w:tc>
          <w:tcPr>
            <w:tcW w:type="dxa" w:w="5216"/>
          </w:tcPr>
          <w:p>
            <w:pPr>
              <w:spacing w:after="20"/>
            </w:pPr>
            <w:r/>
            <w:r>
              <w:rPr>
                <w:rFonts w:ascii="Times New Roman" w:hAnsi="Times New Roman"/>
                <w:b w:val="0"/>
                <w:sz w:val="23"/>
              </w:rPr>
              <w:t>a. 1995</w:t>
            </w:r>
          </w:p>
        </w:tc>
      </w:tr>
      <w:tr>
        <w:tc>
          <w:tcPr>
            <w:tcW w:type="dxa" w:w="4649"/>
          </w:tcPr>
          <w:p>
            <w:pPr>
              <w:spacing w:after="20"/>
            </w:pPr>
            <w:r/>
            <w:r>
              <w:rPr>
                <w:rFonts w:ascii="Times New Roman" w:hAnsi="Times New Roman"/>
                <w:b w:val="0"/>
                <w:sz w:val="23"/>
              </w:rPr>
              <w:t>2. Gia nhập ASEAN</w:t>
            </w:r>
          </w:p>
        </w:tc>
        <w:tc>
          <w:tcPr>
            <w:tcW w:type="dxa" w:w="5216"/>
          </w:tcPr>
          <w:p>
            <w:pPr>
              <w:spacing w:after="20"/>
            </w:pPr>
            <w:r/>
            <w:r>
              <w:rPr>
                <w:rFonts w:ascii="Times New Roman" w:hAnsi="Times New Roman"/>
                <w:b w:val="0"/>
                <w:sz w:val="23"/>
              </w:rPr>
              <w:t>b. 1979</w:t>
            </w:r>
          </w:p>
        </w:tc>
      </w:tr>
      <w:tr>
        <w:tc>
          <w:tcPr>
            <w:tcW w:type="dxa" w:w="4649"/>
          </w:tcPr>
          <w:p>
            <w:pPr>
              <w:spacing w:after="20"/>
            </w:pPr>
            <w:r/>
            <w:r>
              <w:rPr>
                <w:rFonts w:ascii="Times New Roman" w:hAnsi="Times New Roman"/>
                <w:b w:val="0"/>
                <w:sz w:val="23"/>
              </w:rPr>
              <w:t>3. Việt Nam tham gia Hội nghị Phong trào Không liên kết ở La Ha-ba-na</w:t>
            </w:r>
          </w:p>
        </w:tc>
        <w:tc>
          <w:tcPr>
            <w:tcW w:type="dxa" w:w="5216"/>
          </w:tcPr>
          <w:p>
            <w:pPr>
              <w:spacing w:after="20"/>
            </w:pPr>
            <w:r/>
            <w:r>
              <w:rPr>
                <w:rFonts w:ascii="Times New Roman" w:hAnsi="Times New Roman"/>
                <w:b w:val="0"/>
                <w:sz w:val="23"/>
              </w:rPr>
              <w:t>c. 1991</w:t>
            </w:r>
          </w:p>
        </w:tc>
      </w:tr>
      <w:tr>
        <w:tc>
          <w:tcPr>
            <w:tcW w:type="dxa" w:w="4649"/>
          </w:tcPr>
          <w:p>
            <w:pPr>
              <w:spacing w:after="20"/>
            </w:pPr>
            <w:r/>
            <w:r>
              <w:rPr>
                <w:rFonts w:ascii="Times New Roman" w:hAnsi="Times New Roman"/>
                <w:b w:val="0"/>
                <w:sz w:val="23"/>
              </w:rPr>
              <w:t>4. Cùng Liên Xô bay vào vũ trụ</w:t>
            </w:r>
          </w:p>
        </w:tc>
        <w:tc>
          <w:tcPr>
            <w:tcW w:type="dxa" w:w="5216"/>
          </w:tcPr>
          <w:p>
            <w:pPr>
              <w:spacing w:after="20"/>
            </w:pPr>
            <w:r/>
            <w:r>
              <w:rPr>
                <w:rFonts w:ascii="Times New Roman" w:hAnsi="Times New Roman"/>
                <w:b w:val="0"/>
                <w:sz w:val="23"/>
              </w:rPr>
              <w:t>d. 1980</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Việt Nam hai lần được bầu vào Uỷ viên không thường trực Hội đồng Bảo an Liên hợp quốc nhiệm kì 2008–2009 và 2020–2021.</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Việt Nam kí hiệp định EVFTA và RCEP.</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Việt Nam chỉ giải quyết các bất đồng về biên giới, biển bằng biện pháp quân sự.</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Việt Nam tham gia đàm phán quốc tế về biến đổi khí hậu và kí Nghị định thư Ki-ô-tô.</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đối ngoại giai đoạn 1975–1985.</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Hoạt động</w:t>
            </w:r>
          </w:p>
        </w:tc>
        <w:tc>
          <w:tcPr>
            <w:tcW w:type="dxa" w:w="6803"/>
            <w:shd w:val="clear" w:color="auto" w:fill="D9E2F3"/>
          </w:tcPr>
          <w:p>
            <w:pPr>
              <w:spacing w:after="20"/>
              <w:jc w:val="center"/>
            </w:pPr>
            <w:r/>
            <w:r>
              <w:rPr>
                <w:rFonts w:ascii="Times New Roman" w:hAnsi="Times New Roman"/>
                <w:b/>
                <w:sz w:val="23"/>
              </w:rPr>
              <w:t>Những nét chính</w:t>
            </w:r>
          </w:p>
        </w:tc>
      </w:tr>
      <w:tr>
        <w:trPr>
          <w:trHeight w:val="737" w:hRule="atLeast"/>
        </w:trPr>
        <w:tc>
          <w:tcPr>
            <w:tcW w:type="dxa" w:w="3061"/>
          </w:tcPr>
          <w:p>
            <w:pPr>
              <w:spacing w:after="20"/>
            </w:pPr>
            <w:r/>
            <w:r>
              <w:rPr>
                <w:rFonts w:ascii="Times New Roman" w:hAnsi="Times New Roman"/>
                <w:b w:val="0"/>
                <w:sz w:val="23"/>
              </w:rPr>
              <w:t>Với các nước xã hội chủ nghĩa</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Với các nước Đông Nam Á</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Với tổ chức quốc tế và nước khác</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đối ngoại thời kì Đổi mới (từ 1986).</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Nội dung</w:t>
            </w:r>
          </w:p>
        </w:tc>
        <w:tc>
          <w:tcPr>
            <w:tcW w:type="dxa" w:w="6803"/>
            <w:shd w:val="clear" w:color="auto" w:fill="D9E2F3"/>
          </w:tcPr>
          <w:p>
            <w:pPr>
              <w:spacing w:after="20"/>
              <w:jc w:val="center"/>
            </w:pPr>
            <w:r/>
            <w:r>
              <w:rPr>
                <w:rFonts w:ascii="Times New Roman" w:hAnsi="Times New Roman"/>
                <w:b/>
                <w:sz w:val="23"/>
              </w:rPr>
              <w:t>Những nét chính</w:t>
            </w:r>
          </w:p>
        </w:tc>
      </w:tr>
      <w:tr>
        <w:trPr>
          <w:trHeight w:val="737" w:hRule="atLeast"/>
        </w:trPr>
        <w:tc>
          <w:tcPr>
            <w:tcW w:type="dxa" w:w="3061"/>
          </w:tcPr>
          <w:p>
            <w:pPr>
              <w:spacing w:after="20"/>
            </w:pPr>
            <w:r/>
            <w:r>
              <w:rPr>
                <w:rFonts w:ascii="Times New Roman" w:hAnsi="Times New Roman"/>
                <w:b w:val="0"/>
                <w:sz w:val="23"/>
              </w:rPr>
              <w:t>Phá thế bao vây, cấm vận</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Hội nhập khu vực, thế giới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Bảo vệ chủ quyền, văn hoá, nhân đạo</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Nêu ý nghĩa của việc Việt Nam trở thành thành viên Liên hợp quốc năm 1977.</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Tìm dẫn chứng giai đoạn từ 1986 đến nay để làm rõ nhận định: “Hoạt động đối ngoại đã và đang góp phần quan trọng nâng cao vị thế, uy tín của đất nước trong khu vực cũng như trên thế giới.”</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Nêu một hoạt động của trường em (hoặc địa phương em) góp phần xây dựng hình ảnh đất nước tươi đẹp, thân thiện trong mắt bạn bè quốc tế. Vì sao hoạt động ấy có ý nghĩa?</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