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val="0"/>
          <w:i w:val="0"/>
          <w:sz w:val="23"/>
        </w:rPr>
        <w:t>Họ và tên: ……………………………………………  Lớp: ………  Ngày: ……/……/………</w:t>
      </w:r>
    </w:p>
    <w:p>
      <w:pPr>
        <w:spacing w:after="0"/>
        <w:jc w:val="center"/>
      </w:pPr>
      <w:r>
        <w:rPr>
          <w:rFonts w:ascii="Times New Roman" w:hAnsi="Times New Roman"/>
          <w:b/>
          <w:i w:val="0"/>
          <w:sz w:val="32"/>
        </w:rPr>
        <w:t>PHIẾU HỌC TẬP</w:t>
      </w:r>
    </w:p>
    <w:p>
      <w:pPr>
        <w:spacing w:after="40"/>
        <w:jc w:val="center"/>
      </w:pPr>
      <w:r>
        <w:rPr>
          <w:rFonts w:ascii="Times New Roman" w:hAnsi="Times New Roman"/>
          <w:b/>
          <w:i w:val="0"/>
          <w:sz w:val="25"/>
        </w:rPr>
        <w:t>Lịch sử 12 – Kết nối tri thức – Bài 11: Thành tựu cơ bản và bài học của công cuộc Đổi mới</w:t>
      </w:r>
    </w:p>
    <w:p>
      <w:pPr>
        <w:spacing w:after="60"/>
        <w:jc w:val="center"/>
      </w:pPr>
      <w:r>
        <w:rPr>
          <w:rFonts w:ascii="Times New Roman" w:hAnsi="Times New Roman"/>
          <w:b w:val="0"/>
          <w:i/>
          <w:sz w:val="21"/>
        </w:rPr>
        <w:t>SGK tr.65–72 · Thời gian: 25 phút trên lớp (Phần III có thể hoàn thiện ở nhà) · Tổng: 10 điểm = 4 (Biết) + 3 (Hiểu) + 3 (Vận dụng)</w:t>
      </w:r>
    </w:p>
    <w:p>
      <w:pPr>
        <w:spacing w:after="80"/>
      </w:pPr>
      <w:r>
        <w:rPr>
          <w:rFonts w:ascii="Times New Roman" w:hAnsi="Times New Roman"/>
          <w:b w:val="0"/>
          <w:i/>
          <w:sz w:val="22"/>
        </w:rPr>
        <w:t>Hướng dẫn: đọc sách giáo khoa tr.65–72, làm lần lượt ba phần theo mức tăng dần. Chưa chắc chắn ở Phần I thì xem lại sách trước khi làm Phần II và III.</w:t>
      </w:r>
    </w:p>
    <w:p>
      <w:pPr>
        <w:keepNext/>
        <w:spacing w:after="20" w:before="120"/>
      </w:pPr>
      <w:r>
        <w:rPr>
          <w:rFonts w:ascii="Times New Roman" w:hAnsi="Times New Roman"/>
          <w:b/>
          <w:i w:val="0"/>
          <w:color w:val="1F3864"/>
          <w:sz w:val="25"/>
        </w:rPr>
        <w:t>PHẦN I — MỨC BIẾT (NHẬN BIẾT) · 4 điểm</w:t>
      </w:r>
    </w:p>
    <w:p>
      <w:pPr>
        <w:keepNext/>
        <w:spacing w:after="40"/>
      </w:pPr>
      <w:r>
        <w:rPr>
          <w:rFonts w:ascii="Times New Roman" w:hAnsi="Times New Roman"/>
          <w:b w:val="0"/>
          <w:i/>
          <w:sz w:val="22"/>
        </w:rPr>
        <w:t>Yêu cầu: Nhớ lại, nối, điền đúng thông tin có trong bài học.</w:t>
      </w:r>
    </w:p>
    <w:p>
      <w:pPr>
        <w:keepNext/>
        <w:spacing w:after="20" w:before="60"/>
      </w:pPr>
      <w:r>
        <w:rPr>
          <w:rFonts w:ascii="Times New Roman" w:hAnsi="Times New Roman"/>
          <w:b/>
          <w:i w:val="0"/>
        </w:rPr>
        <w:t>Câu 1 (0,75 điểm)</w:t>
      </w:r>
    </w:p>
    <w:p>
      <w:r>
        <w:rPr>
          <w:rFonts w:ascii="Times New Roman" w:hAnsi="Times New Roman"/>
          <w:b w:val="0"/>
          <w:i w:val="0"/>
        </w:rPr>
        <w:t>Năm 2022, GDP của Việt Nam đạt ……… tỉ USD. Thu nhập bình quân đầu người năm 2022 là ……… USD. Đến năm ………, Việt Nam đã hoàn tất việc thực hiện các Mục tiêu Thiên niên kỉ của Liên hợp quốc.</w:t>
      </w:r>
    </w:p>
    <w:p>
      <w:pPr>
        <w:keepNext/>
        <w:spacing w:after="20" w:before="60"/>
      </w:pPr>
      <w:r>
        <w:rPr>
          <w:rFonts w:ascii="Times New Roman" w:hAnsi="Times New Roman"/>
          <w:b/>
          <w:i w:val="0"/>
        </w:rPr>
        <w:t>Câu 2 (0,5 điểm)</w:t>
      </w:r>
    </w:p>
    <w:p>
      <w:pPr>
        <w:keepNext/>
      </w:pPr>
      <w:r>
        <w:rPr>
          <w:rFonts w:ascii="Times New Roman" w:hAnsi="Times New Roman"/>
          <w:b w:val="0"/>
          <w:i w:val="0"/>
        </w:rPr>
        <w:t>Từ năm 1986 đến nay, tăng trưởng GDP của Việt Nam đạt mức nào?</w:t>
      </w:r>
    </w:p>
    <w:p>
      <w:pPr>
        <w:spacing w:after="0"/>
      </w:pPr>
      <w:r>
        <w:rPr>
          <w:rFonts w:ascii="Times New Roman" w:hAnsi="Times New Roman"/>
          <w:b w:val="0"/>
          <w:i w:val="0"/>
        </w:rPr>
        <w:t>A. Trên 6%/năm</w:t>
      </w:r>
    </w:p>
    <w:p>
      <w:pPr>
        <w:spacing w:after="0"/>
      </w:pPr>
      <w:r>
        <w:rPr>
          <w:rFonts w:ascii="Times New Roman" w:hAnsi="Times New Roman"/>
          <w:b w:val="0"/>
          <w:i w:val="0"/>
        </w:rPr>
        <w:t>B. Dưới 3%/năm</w:t>
      </w:r>
    </w:p>
    <w:p>
      <w:pPr>
        <w:spacing w:after="0"/>
      </w:pPr>
      <w:r>
        <w:rPr>
          <w:rFonts w:ascii="Times New Roman" w:hAnsi="Times New Roman"/>
          <w:b w:val="0"/>
          <w:i w:val="0"/>
        </w:rPr>
        <w:t>C. Trên 20%/năm</w:t>
      </w:r>
    </w:p>
    <w:p>
      <w:pPr>
        <w:spacing w:after="0"/>
      </w:pPr>
      <w:r>
        <w:rPr>
          <w:rFonts w:ascii="Times New Roman" w:hAnsi="Times New Roman"/>
          <w:b w:val="0"/>
          <w:i w:val="0"/>
        </w:rPr>
        <w:t>D. Luôn giảm</w:t>
      </w:r>
    </w:p>
    <w:p>
      <w:pPr>
        <w:keepNext/>
        <w:spacing w:after="20" w:before="60"/>
      </w:pPr>
      <w:r>
        <w:rPr>
          <w:rFonts w:ascii="Times New Roman" w:hAnsi="Times New Roman"/>
          <w:b/>
          <w:i w:val="0"/>
        </w:rPr>
        <w:t>Câu 3 (1 điểm)</w:t>
      </w:r>
    </w:p>
    <w:p>
      <w:pPr>
        <w:keepNext/>
      </w:pPr>
      <w:r>
        <w:rPr>
          <w:rFonts w:ascii="Times New Roman" w:hAnsi="Times New Roman"/>
          <w:b w:val="0"/>
          <w:i w:val="0"/>
        </w:rPr>
        <w:t>Nối lĩnh vực ở cột A với thành tựu ở cột B.</w:t>
      </w:r>
    </w:p>
    <w:tbl>
      <w:tblPr>
        <w:tblStyle w:val="TableGrid"/>
        <w:tblW w:type="auto" w:w="0"/>
        <w:jc w:val="center"/>
        <w:tblLook w:firstColumn="1" w:firstRow="1" w:lastColumn="0" w:lastRow="0" w:noHBand="0" w:noVBand="1" w:val="04A0"/>
      </w:tblPr>
      <w:tblGrid>
        <w:gridCol w:w="4933"/>
        <w:gridCol w:w="4933"/>
      </w:tblGrid>
      <w:tr>
        <w:tc>
          <w:tcPr>
            <w:tcW w:type="dxa" w:w="4649"/>
            <w:shd w:val="clear" w:color="auto" w:fill="D9E2F3"/>
          </w:tcPr>
          <w:p>
            <w:pPr>
              <w:spacing w:after="20"/>
              <w:jc w:val="center"/>
            </w:pPr>
            <w:r/>
            <w:r>
              <w:rPr>
                <w:rFonts w:ascii="Times New Roman" w:hAnsi="Times New Roman"/>
                <w:b/>
                <w:sz w:val="23"/>
              </w:rPr>
              <w:t>CỘT A</w:t>
            </w:r>
          </w:p>
        </w:tc>
        <w:tc>
          <w:tcPr>
            <w:tcW w:type="dxa" w:w="5216"/>
            <w:shd w:val="clear" w:color="auto" w:fill="D9E2F3"/>
          </w:tcPr>
          <w:p>
            <w:pPr>
              <w:spacing w:after="20"/>
              <w:jc w:val="center"/>
            </w:pPr>
            <w:r/>
            <w:r>
              <w:rPr>
                <w:rFonts w:ascii="Times New Roman" w:hAnsi="Times New Roman"/>
                <w:b/>
                <w:sz w:val="23"/>
              </w:rPr>
              <w:t>CỘT B</w:t>
            </w:r>
          </w:p>
        </w:tc>
      </w:tr>
      <w:tr>
        <w:tc>
          <w:tcPr>
            <w:tcW w:type="dxa" w:w="4649"/>
          </w:tcPr>
          <w:p>
            <w:pPr>
              <w:spacing w:after="20"/>
            </w:pPr>
            <w:r/>
            <w:r>
              <w:rPr>
                <w:rFonts w:ascii="Times New Roman" w:hAnsi="Times New Roman"/>
                <w:b w:val="0"/>
                <w:sz w:val="23"/>
              </w:rPr>
              <w:t>1. Kinh tế</w:t>
            </w:r>
          </w:p>
        </w:tc>
        <w:tc>
          <w:tcPr>
            <w:tcW w:type="dxa" w:w="5216"/>
          </w:tcPr>
          <w:p>
            <w:pPr>
              <w:spacing w:after="20"/>
            </w:pPr>
            <w:r/>
            <w:r>
              <w:rPr>
                <w:rFonts w:ascii="Times New Roman" w:hAnsi="Times New Roman"/>
                <w:b w:val="0"/>
                <w:sz w:val="23"/>
              </w:rPr>
              <w:t>a. Xoá đói giảm nghèo; HDI tăng; giáo dục phát triển</w:t>
            </w:r>
          </w:p>
        </w:tc>
      </w:tr>
      <w:tr>
        <w:tc>
          <w:tcPr>
            <w:tcW w:type="dxa" w:w="4649"/>
          </w:tcPr>
          <w:p>
            <w:pPr>
              <w:spacing w:after="20"/>
            </w:pPr>
            <w:r/>
            <w:r>
              <w:rPr>
                <w:rFonts w:ascii="Times New Roman" w:hAnsi="Times New Roman"/>
                <w:b w:val="0"/>
                <w:sz w:val="23"/>
              </w:rPr>
              <w:t>2. Chính trị, an ninh – quốc phòng</w:t>
            </w:r>
          </w:p>
        </w:tc>
        <w:tc>
          <w:tcPr>
            <w:tcW w:type="dxa" w:w="5216"/>
          </w:tcPr>
          <w:p>
            <w:pPr>
              <w:spacing w:after="20"/>
            </w:pPr>
            <w:r/>
            <w:r>
              <w:rPr>
                <w:rFonts w:ascii="Times New Roman" w:hAnsi="Times New Roman"/>
                <w:b w:val="0"/>
                <w:sz w:val="23"/>
              </w:rPr>
              <w:t>b. Quan hệ ngoại giao với 189/193 quốc gia, vùng lãnh thổ (tính đến 2021)</w:t>
            </w:r>
          </w:p>
        </w:tc>
      </w:tr>
      <w:tr>
        <w:tc>
          <w:tcPr>
            <w:tcW w:type="dxa" w:w="4649"/>
          </w:tcPr>
          <w:p>
            <w:pPr>
              <w:spacing w:after="20"/>
            </w:pPr>
            <w:r/>
            <w:r>
              <w:rPr>
                <w:rFonts w:ascii="Times New Roman" w:hAnsi="Times New Roman"/>
                <w:b w:val="0"/>
                <w:sz w:val="23"/>
              </w:rPr>
              <w:t>3. Văn hoá – xã hội</w:t>
            </w:r>
          </w:p>
        </w:tc>
        <w:tc>
          <w:tcPr>
            <w:tcW w:type="dxa" w:w="5216"/>
          </w:tcPr>
          <w:p>
            <w:pPr>
              <w:spacing w:after="20"/>
            </w:pPr>
            <w:r/>
            <w:r>
              <w:rPr>
                <w:rFonts w:ascii="Times New Roman" w:hAnsi="Times New Roman"/>
                <w:b w:val="0"/>
                <w:sz w:val="23"/>
              </w:rPr>
              <w:t>c. Chuyển đổi cơ cấu theo hướng CNH, HĐH; hạ tầng hiện đại</w:t>
            </w:r>
          </w:p>
        </w:tc>
      </w:tr>
      <w:tr>
        <w:tc>
          <w:tcPr>
            <w:tcW w:type="dxa" w:w="4649"/>
          </w:tcPr>
          <w:p>
            <w:pPr>
              <w:spacing w:after="20"/>
            </w:pPr>
            <w:r/>
            <w:r>
              <w:rPr>
                <w:rFonts w:ascii="Times New Roman" w:hAnsi="Times New Roman"/>
                <w:b w:val="0"/>
                <w:sz w:val="23"/>
              </w:rPr>
              <w:t>4. Hội nhập quốc tế</w:t>
            </w:r>
          </w:p>
        </w:tc>
        <w:tc>
          <w:tcPr>
            <w:tcW w:type="dxa" w:w="5216"/>
          </w:tcPr>
          <w:p>
            <w:pPr>
              <w:spacing w:after="20"/>
            </w:pPr>
            <w:r/>
            <w:r>
              <w:rPr>
                <w:rFonts w:ascii="Times New Roman" w:hAnsi="Times New Roman"/>
                <w:b w:val="0"/>
                <w:sz w:val="23"/>
              </w:rPr>
              <w:t>d. Xây dựng Nhà nước pháp quyền xã hội chủ nghĩa vững mạnh; củng cố thế trận quốc phòng toàn dân</w:t>
            </w:r>
          </w:p>
        </w:tc>
      </w:tr>
    </w:tbl>
    <w:p>
      <w:pPr>
        <w:spacing w:after="40"/>
      </w:pPr>
    </w:p>
    <w:p>
      <w:r>
        <w:rPr>
          <w:rFonts w:ascii="Times New Roman" w:hAnsi="Times New Roman"/>
          <w:b w:val="0"/>
          <w:i w:val="0"/>
        </w:rPr>
        <w:t>Kết quả nối:  1 – ……;  2 – ……;  3 – ……;  4 – ……</w:t>
      </w:r>
    </w:p>
    <w:p>
      <w:pPr>
        <w:keepNext/>
        <w:spacing w:after="20" w:before="60"/>
      </w:pPr>
      <w:r>
        <w:rPr>
          <w:rFonts w:ascii="Times New Roman" w:hAnsi="Times New Roman"/>
          <w:b/>
          <w:i w:val="0"/>
        </w:rPr>
        <w:t>Câu 4 (1 điểm)</w:t>
      </w:r>
    </w:p>
    <w:p>
      <w:pPr>
        <w:keepNext/>
      </w:pPr>
      <w:r>
        <w:rPr>
          <w:rFonts w:ascii="Times New Roman" w:hAnsi="Times New Roman"/>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624"/>
            <w:shd w:val="clear" w:color="auto" w:fill="D9E2F3"/>
          </w:tcPr>
          <w:p>
            <w:pPr>
              <w:spacing w:after="20"/>
              <w:jc w:val="center"/>
            </w:pPr>
            <w:r/>
            <w:r>
              <w:rPr>
                <w:rFonts w:ascii="Times New Roman" w:hAnsi="Times New Roman"/>
                <w:b/>
                <w:sz w:val="23"/>
              </w:rPr>
              <w:t>Ý</w:t>
            </w:r>
          </w:p>
        </w:tc>
        <w:tc>
          <w:tcPr>
            <w:tcW w:type="dxa" w:w="7370"/>
            <w:shd w:val="clear" w:color="auto" w:fill="D9E2F3"/>
          </w:tcPr>
          <w:p>
            <w:pPr>
              <w:spacing w:after="20"/>
              <w:jc w:val="center"/>
            </w:pPr>
            <w:r/>
            <w:r>
              <w:rPr>
                <w:rFonts w:ascii="Times New Roman" w:hAnsi="Times New Roman"/>
                <w:b/>
                <w:sz w:val="23"/>
              </w:rPr>
              <w:t>Nhận định</w:t>
            </w:r>
          </w:p>
        </w:tc>
        <w:tc>
          <w:tcPr>
            <w:tcW w:type="dxa" w:w="907"/>
            <w:shd w:val="clear" w:color="auto" w:fill="D9E2F3"/>
          </w:tcPr>
          <w:p>
            <w:pPr>
              <w:spacing w:after="20"/>
              <w:jc w:val="center"/>
            </w:pPr>
            <w:r/>
            <w:r>
              <w:rPr>
                <w:rFonts w:ascii="Times New Roman" w:hAnsi="Times New Roman"/>
                <w:b/>
                <w:sz w:val="23"/>
              </w:rPr>
              <w:t>Đúng</w:t>
            </w:r>
          </w:p>
        </w:tc>
        <w:tc>
          <w:tcPr>
            <w:tcW w:type="dxa" w:w="907"/>
            <w:shd w:val="clear" w:color="auto" w:fill="D9E2F3"/>
          </w:tcPr>
          <w:p>
            <w:pPr>
              <w:spacing w:after="20"/>
              <w:jc w:val="center"/>
            </w:pPr>
            <w:r/>
            <w:r>
              <w:rPr>
                <w:rFonts w:ascii="Times New Roman" w:hAnsi="Times New Roman"/>
                <w:b/>
                <w:sz w:val="23"/>
              </w:rPr>
              <w:t>Sai</w:t>
            </w:r>
          </w:p>
        </w:tc>
      </w:tr>
      <w:tr>
        <w:tc>
          <w:tcPr>
            <w:tcW w:type="dxa" w:w="624"/>
          </w:tcPr>
          <w:p>
            <w:pPr>
              <w:spacing w:after="20"/>
              <w:jc w:val="center"/>
            </w:pPr>
            <w:r/>
            <w:r>
              <w:rPr>
                <w:rFonts w:ascii="Times New Roman" w:hAnsi="Times New Roman"/>
                <w:b w:val="0"/>
                <w:sz w:val="23"/>
              </w:rPr>
              <w:t>a)</w:t>
            </w:r>
          </w:p>
        </w:tc>
        <w:tc>
          <w:tcPr>
            <w:tcW w:type="dxa" w:w="7370"/>
          </w:tcPr>
          <w:p>
            <w:pPr>
              <w:spacing w:after="20"/>
            </w:pPr>
            <w:r/>
            <w:r>
              <w:rPr>
                <w:rFonts w:ascii="Times New Roman" w:hAnsi="Times New Roman"/>
                <w:b w:val="0"/>
                <w:sz w:val="23"/>
              </w:rPr>
              <w:t>Tỉ trọng nông, lâm, thuỷ sản trong GDP giảm từ 38,06% (1986) xuống 11,88% (2022).</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b)</w:t>
            </w:r>
          </w:p>
        </w:tc>
        <w:tc>
          <w:tcPr>
            <w:tcW w:type="dxa" w:w="7370"/>
          </w:tcPr>
          <w:p>
            <w:pPr>
              <w:spacing w:after="20"/>
            </w:pPr>
            <w:r/>
            <w:r>
              <w:rPr>
                <w:rFonts w:ascii="Times New Roman" w:hAnsi="Times New Roman"/>
                <w:b w:val="0"/>
                <w:sz w:val="23"/>
              </w:rPr>
              <w:t>Ngày 1-4-1989 chế độ tem phiếu hoàn toàn được bãi bỏ ở Việt Nam.</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c)</w:t>
            </w:r>
          </w:p>
        </w:tc>
        <w:tc>
          <w:tcPr>
            <w:tcW w:type="dxa" w:w="7370"/>
          </w:tcPr>
          <w:p>
            <w:pPr>
              <w:spacing w:after="20"/>
            </w:pPr>
            <w:r/>
            <w:r>
              <w:rPr>
                <w:rFonts w:ascii="Times New Roman" w:hAnsi="Times New Roman"/>
                <w:b w:val="0"/>
                <w:sz w:val="23"/>
              </w:rPr>
              <w:t>Việt Nam chỉ hội nhập về kinh tế, chưa hội nhập về văn hoá và khoa học – công nghệ.</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d)</w:t>
            </w:r>
          </w:p>
        </w:tc>
        <w:tc>
          <w:tcPr>
            <w:tcW w:type="dxa" w:w="7370"/>
          </w:tcPr>
          <w:p>
            <w:pPr>
              <w:spacing w:after="20"/>
            </w:pPr>
            <w:r/>
            <w:r>
              <w:rPr>
                <w:rFonts w:ascii="Times New Roman" w:hAnsi="Times New Roman"/>
                <w:b w:val="0"/>
                <w:sz w:val="23"/>
              </w:rPr>
              <w:t>Bài học: Đổi mới phải vì lợi ích của nhân dân, phát huy vai trò chủ động, sáng tạo của nhân dân.</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5 (0,75 điểm)</w:t>
      </w:r>
    </w:p>
    <w:p>
      <w:pPr>
        <w:keepNext/>
      </w:pPr>
      <w:r>
        <w:rPr>
          <w:rFonts w:ascii="Times New Roman" w:hAnsi="Times New Roman"/>
          <w:b w:val="0"/>
          <w:i w:val="0"/>
        </w:rPr>
        <w:t>Hoàn thành bảng thành tựu về kinh tế.</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Nội dung</w:t>
            </w:r>
          </w:p>
        </w:tc>
        <w:tc>
          <w:tcPr>
            <w:tcW w:type="dxa" w:w="6803"/>
            <w:shd w:val="clear" w:color="auto" w:fill="D9E2F3"/>
          </w:tcPr>
          <w:p>
            <w:pPr>
              <w:spacing w:after="20"/>
              <w:jc w:val="center"/>
            </w:pPr>
            <w:r/>
            <w:r>
              <w:rPr>
                <w:rFonts w:ascii="Times New Roman" w:hAnsi="Times New Roman"/>
                <w:b/>
                <w:sz w:val="23"/>
              </w:rPr>
              <w:t>Thành tựu</w:t>
            </w:r>
          </w:p>
        </w:tc>
      </w:tr>
      <w:tr>
        <w:trPr>
          <w:trHeight w:val="737" w:hRule="atLeast"/>
        </w:trPr>
        <w:tc>
          <w:tcPr>
            <w:tcW w:type="dxa" w:w="3061"/>
          </w:tcPr>
          <w:p>
            <w:pPr>
              <w:spacing w:after="20"/>
            </w:pPr>
            <w:r/>
            <w:r>
              <w:rPr>
                <w:rFonts w:ascii="Times New Roman" w:hAnsi="Times New Roman"/>
                <w:b w:val="0"/>
                <w:sz w:val="23"/>
              </w:rPr>
              <w:t>Mô hình kinh tế</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Cơ cấu kinh tế</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Hạ tầng, hội nhập</w:t>
            </w:r>
          </w:p>
        </w:tc>
        <w:tc>
          <w:tcPr>
            <w:tcW w:type="dxa" w:w="6803"/>
          </w:tcPr>
          <w:p>
            <w:pPr>
              <w:spacing w:after="20"/>
            </w:pPr>
            <w:r/>
            <w:r>
              <w:rPr>
                <w:rFonts w:ascii="Times New Roman" w:hAnsi="Times New Roman"/>
                <w:b w:val="0"/>
                <w:sz w:val="23"/>
              </w:rPr>
            </w:r>
          </w:p>
        </w:tc>
      </w:tr>
    </w:tbl>
    <w:p>
      <w:pPr>
        <w:spacing w:after="40"/>
      </w:pPr>
    </w:p>
    <w:p>
      <w:pPr>
        <w:keepNext/>
        <w:spacing w:after="20" w:before="120"/>
      </w:pPr>
      <w:r>
        <w:rPr>
          <w:rFonts w:ascii="Times New Roman" w:hAnsi="Times New Roman"/>
          <w:b/>
          <w:i w:val="0"/>
          <w:color w:val="1F3864"/>
          <w:sz w:val="25"/>
        </w:rPr>
        <w:t>PHẦN II — MỨC HIỂU (THÔNG HIỂU) · 3 điểm</w:t>
      </w:r>
    </w:p>
    <w:p>
      <w:pPr>
        <w:keepNext/>
        <w:spacing w:after="40"/>
      </w:pPr>
      <w:r>
        <w:rPr>
          <w:rFonts w:ascii="Times New Roman" w:hAnsi="Times New Roman"/>
          <w:b w:val="0"/>
          <w:i/>
          <w:sz w:val="22"/>
        </w:rPr>
        <w:t>Yêu cầu: Giải thích, so sánh, phân biệt, khai thác tư liệu, nhận xét.</w:t>
      </w:r>
    </w:p>
    <w:p>
      <w:pPr>
        <w:keepNext/>
        <w:spacing w:after="20" w:before="60"/>
      </w:pPr>
      <w:r>
        <w:rPr>
          <w:rFonts w:ascii="Times New Roman" w:hAnsi="Times New Roman"/>
          <w:b/>
          <w:i w:val="0"/>
        </w:rPr>
        <w:t>Câu 6 (1,5 điểm)</w:t>
      </w:r>
    </w:p>
    <w:p>
      <w:pPr>
        <w:keepNext/>
      </w:pPr>
      <w:r>
        <w:rPr>
          <w:rFonts w:ascii="Times New Roman" w:hAnsi="Times New Roman"/>
          <w:b w:val="0"/>
          <w:i w:val="0"/>
        </w:rPr>
        <w:t>Hoàn thành bảng bốn bài học kinh nghiệm của Đổi mới (điền nội dung).</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Bài học</w:t>
            </w:r>
          </w:p>
        </w:tc>
        <w:tc>
          <w:tcPr>
            <w:tcW w:type="dxa" w:w="6803"/>
            <w:shd w:val="clear" w:color="auto" w:fill="D9E2F3"/>
          </w:tcPr>
          <w:p>
            <w:pPr>
              <w:spacing w:after="20"/>
              <w:jc w:val="center"/>
            </w:pPr>
            <w:r/>
            <w:r>
              <w:rPr>
                <w:rFonts w:ascii="Times New Roman" w:hAnsi="Times New Roman"/>
                <w:b/>
                <w:sz w:val="23"/>
              </w:rPr>
              <w:t>Nội dung cốt lõi</w:t>
            </w:r>
          </w:p>
        </w:tc>
      </w:tr>
      <w:tr>
        <w:trPr>
          <w:trHeight w:val="737" w:hRule="atLeast"/>
        </w:trPr>
        <w:tc>
          <w:tcPr>
            <w:tcW w:type="dxa" w:w="3061"/>
          </w:tcPr>
          <w:p>
            <w:pPr>
              <w:spacing w:after="20"/>
            </w:pPr>
            <w:r/>
            <w:r>
              <w:rPr>
                <w:rFonts w:ascii="Times New Roman" w:hAnsi="Times New Roman"/>
                <w:b w:val="0"/>
                <w:sz w:val="23"/>
              </w:rPr>
              <w:t>Thứ nhất</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Thứ hai</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Thứ ba và thứ tư</w:t>
            </w:r>
          </w:p>
        </w:tc>
        <w:tc>
          <w:tcPr>
            <w:tcW w:type="dxa" w:w="6803"/>
          </w:tcPr>
          <w:p>
            <w:pPr>
              <w:spacing w:after="20"/>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7 (1,5 điểm)</w:t>
      </w:r>
    </w:p>
    <w:p>
      <w:pPr>
        <w:keepNext/>
      </w:pPr>
      <w:r>
        <w:rPr>
          <w:rFonts w:ascii="Times New Roman" w:hAnsi="Times New Roman"/>
          <w:b w:val="0"/>
          <w:i w:val="0"/>
        </w:rPr>
        <w:t>Dựa vào biểu đồ GDP (Tư liệu 1, SGK tr.66), nhận xét ngắn về quy mô và tốc độ tăng trưởng GDP của Việt Nam giai đoạn 1986–2022.</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120"/>
      </w:pPr>
      <w:r>
        <w:rPr>
          <w:rFonts w:ascii="Times New Roman" w:hAnsi="Times New Roman"/>
          <w:b/>
          <w:i w:val="0"/>
          <w:color w:val="1F3864"/>
          <w:sz w:val="25"/>
        </w:rPr>
        <w:t>PHẦN III — MỨC VẬN DỤNG · 3 điểm</w:t>
      </w:r>
    </w:p>
    <w:p>
      <w:pPr>
        <w:keepNext/>
        <w:spacing w:after="40"/>
      </w:pPr>
      <w:r>
        <w:rPr>
          <w:rFonts w:ascii="Times New Roman" w:hAnsi="Times New Roman"/>
          <w:b w:val="0"/>
          <w:i/>
          <w:sz w:val="22"/>
        </w:rPr>
        <w:t>Yêu cầu: Giải quyết tình huống, liên hệ thực tiễn, đề xuất ý kiến có lập luận.</w:t>
      </w:r>
    </w:p>
    <w:p>
      <w:pPr>
        <w:keepNext/>
        <w:spacing w:after="20" w:before="60"/>
      </w:pPr>
      <w:r>
        <w:rPr>
          <w:rFonts w:ascii="Times New Roman" w:hAnsi="Times New Roman"/>
          <w:b/>
          <w:i w:val="0"/>
        </w:rPr>
        <w:t>Câu 8 (2 điểm)</w:t>
      </w:r>
    </w:p>
    <w:p>
      <w:pPr>
        <w:keepNext/>
      </w:pPr>
      <w:r>
        <w:rPr>
          <w:rFonts w:ascii="Times New Roman" w:hAnsi="Times New Roman"/>
          <w:b w:val="0"/>
          <w:i w:val="0"/>
        </w:rPr>
        <w:t>Chọn 1 bài học kinh nghiệm của công cuộc Đổi mới mà em tâm đắc nhất và giải thích vì sao.</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60"/>
      </w:pPr>
      <w:r>
        <w:rPr>
          <w:rFonts w:ascii="Times New Roman" w:hAnsi="Times New Roman"/>
          <w:b/>
          <w:i w:val="0"/>
        </w:rPr>
        <w:t>Câu 9 (1 điểm)</w:t>
      </w:r>
    </w:p>
    <w:p>
      <w:pPr>
        <w:keepNext/>
      </w:pPr>
      <w:r>
        <w:rPr>
          <w:rFonts w:ascii="Times New Roman" w:hAnsi="Times New Roman"/>
          <w:b w:val="0"/>
          <w:i w:val="0"/>
        </w:rPr>
        <w:t>Tìm hiểu và nêu 1 thành tựu kinh tế – xã hội ở địa phương em sinh sống từ 1986 đến nay. Thành tựu đó nói lên điều gì về công cuộc Đổi mới?</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40" w:before="80"/>
      </w:pPr>
      <w:r>
        <w:rPr>
          <w:rFonts w:ascii="Times New Roman" w:hAnsi="Times New Roman"/>
          <w:b/>
          <w:i w:val="0"/>
        </w:rPr>
        <w:t>Em tự đánh giá Phần III (khoanh vào mức em đạt):</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2835"/>
            <w:shd w:val="clear" w:color="auto" w:fill="D9E2F3"/>
          </w:tcPr>
          <w:p>
            <w:pPr>
              <w:spacing w:after="20"/>
              <w:jc w:val="center"/>
            </w:pPr>
            <w:r/>
            <w:r>
              <w:rPr>
                <w:rFonts w:ascii="Times New Roman" w:hAnsi="Times New Roman"/>
                <w:b/>
                <w:sz w:val="21"/>
              </w:rPr>
              <w:t>Tiêu chí</w:t>
            </w:r>
          </w:p>
        </w:tc>
        <w:tc>
          <w:tcPr>
            <w:tcW w:type="dxa" w:w="2268"/>
            <w:shd w:val="clear" w:color="auto" w:fill="D9E2F3"/>
          </w:tcPr>
          <w:p>
            <w:pPr>
              <w:spacing w:after="20"/>
              <w:jc w:val="center"/>
            </w:pPr>
            <w:r/>
            <w:r>
              <w:rPr>
                <w:rFonts w:ascii="Times New Roman" w:hAnsi="Times New Roman"/>
                <w:b/>
                <w:sz w:val="21"/>
              </w:rPr>
              <w:t>Chưa đạt (0–2 đ)</w:t>
            </w:r>
          </w:p>
        </w:tc>
        <w:tc>
          <w:tcPr>
            <w:tcW w:type="dxa" w:w="2381"/>
            <w:shd w:val="clear" w:color="auto" w:fill="D9E2F3"/>
          </w:tcPr>
          <w:p>
            <w:pPr>
              <w:spacing w:after="20"/>
              <w:jc w:val="center"/>
            </w:pPr>
            <w:r/>
            <w:r>
              <w:rPr>
                <w:rFonts w:ascii="Times New Roman" w:hAnsi="Times New Roman"/>
                <w:b/>
                <w:sz w:val="21"/>
              </w:rPr>
              <w:t>Đạt (3–4 đ)</w:t>
            </w:r>
          </w:p>
        </w:tc>
        <w:tc>
          <w:tcPr>
            <w:tcW w:type="dxa" w:w="2381"/>
            <w:shd w:val="clear" w:color="auto" w:fill="D9E2F3"/>
          </w:tcPr>
          <w:p>
            <w:pPr>
              <w:spacing w:after="20"/>
              <w:jc w:val="center"/>
            </w:pPr>
            <w:r/>
            <w:r>
              <w:rPr>
                <w:rFonts w:ascii="Times New Roman" w:hAnsi="Times New Roman"/>
                <w:b/>
                <w:sz w:val="21"/>
              </w:rPr>
              <w:t>Tốt (5 đ)</w:t>
            </w:r>
          </w:p>
        </w:tc>
      </w:tr>
      <w:tr>
        <w:tc>
          <w:tcPr>
            <w:tcW w:type="dxa" w:w="2835"/>
          </w:tcPr>
          <w:p>
            <w:pPr>
              <w:spacing w:after="20"/>
            </w:pPr>
            <w:r/>
            <w:r>
              <w:rPr>
                <w:rFonts w:ascii="Times New Roman" w:hAnsi="Times New Roman"/>
                <w:b w:val="0"/>
                <w:sz w:val="21"/>
              </w:rPr>
              <w:t>Nội dung kiến thức đúng, đủ, bám sách giáo khoa</w:t>
            </w:r>
          </w:p>
        </w:tc>
        <w:tc>
          <w:tcPr>
            <w:tcW w:type="dxa" w:w="2268"/>
          </w:tcPr>
          <w:p>
            <w:pPr>
              <w:spacing w:after="20"/>
            </w:pPr>
            <w:r/>
            <w:r>
              <w:rPr>
                <w:rFonts w:ascii="Times New Roman" w:hAnsi="Times New Roman"/>
                <w:b w:val="0"/>
                <w:sz w:val="21"/>
              </w:rPr>
              <w:t>Thiếu hoặc sai nhiều ý chính</w:t>
            </w:r>
          </w:p>
        </w:tc>
        <w:tc>
          <w:tcPr>
            <w:tcW w:type="dxa" w:w="2381"/>
          </w:tcPr>
          <w:p>
            <w:pPr>
              <w:spacing w:after="20"/>
            </w:pPr>
            <w:r/>
            <w:r>
              <w:rPr>
                <w:rFonts w:ascii="Times New Roman" w:hAnsi="Times New Roman"/>
                <w:b w:val="0"/>
                <w:sz w:val="21"/>
              </w:rPr>
              <w:t>Đúng ý chính, còn thiếu chi tiết</w:t>
            </w:r>
          </w:p>
        </w:tc>
        <w:tc>
          <w:tcPr>
            <w:tcW w:type="dxa" w:w="2381"/>
          </w:tcPr>
          <w:p>
            <w:pPr>
              <w:spacing w:after="20"/>
            </w:pPr>
            <w:r/>
            <w:r>
              <w:rPr>
                <w:rFonts w:ascii="Times New Roman" w:hAnsi="Times New Roman"/>
                <w:b w:val="0"/>
                <w:sz w:val="21"/>
              </w:rPr>
              <w:t>Đúng, đủ, có dẫn chứng từ bài học</w:t>
            </w:r>
          </w:p>
        </w:tc>
      </w:tr>
      <w:tr>
        <w:tc>
          <w:tcPr>
            <w:tcW w:type="dxa" w:w="2835"/>
          </w:tcPr>
          <w:p>
            <w:pPr>
              <w:spacing w:after="20"/>
            </w:pPr>
            <w:r/>
            <w:r>
              <w:rPr>
                <w:rFonts w:ascii="Times New Roman" w:hAnsi="Times New Roman"/>
                <w:b w:val="0"/>
                <w:sz w:val="21"/>
              </w:rPr>
              <w:t>Lập luận, liên hệ thực tiễn</w:t>
            </w:r>
          </w:p>
        </w:tc>
        <w:tc>
          <w:tcPr>
            <w:tcW w:type="dxa" w:w="2268"/>
          </w:tcPr>
          <w:p>
            <w:pPr>
              <w:spacing w:after="20"/>
            </w:pPr>
            <w:r/>
            <w:r>
              <w:rPr>
                <w:rFonts w:ascii="Times New Roman" w:hAnsi="Times New Roman"/>
                <w:b w:val="0"/>
                <w:sz w:val="21"/>
              </w:rPr>
              <w:t>Chưa có lí do hoặc liên hệ</w:t>
            </w:r>
          </w:p>
        </w:tc>
        <w:tc>
          <w:tcPr>
            <w:tcW w:type="dxa" w:w="2381"/>
          </w:tcPr>
          <w:p>
            <w:pPr>
              <w:spacing w:after="20"/>
            </w:pPr>
            <w:r/>
            <w:r>
              <w:rPr>
                <w:rFonts w:ascii="Times New Roman" w:hAnsi="Times New Roman"/>
                <w:b w:val="0"/>
                <w:sz w:val="21"/>
              </w:rPr>
              <w:t>Có lí do/ ví dụ nhưng chưa rõ</w:t>
            </w:r>
          </w:p>
        </w:tc>
        <w:tc>
          <w:tcPr>
            <w:tcW w:type="dxa" w:w="2381"/>
          </w:tcPr>
          <w:p>
            <w:pPr>
              <w:spacing w:after="20"/>
            </w:pPr>
            <w:r/>
            <w:r>
              <w:rPr>
                <w:rFonts w:ascii="Times New Roman" w:hAnsi="Times New Roman"/>
                <w:b w:val="0"/>
                <w:sz w:val="21"/>
              </w:rPr>
              <w:t>Lí do rõ ràng, ví dụ cụ thể, thuyết phục</w:t>
            </w:r>
          </w:p>
        </w:tc>
      </w:tr>
    </w:tbl>
    <w:p>
      <w:pPr>
        <w:spacing w:after="40"/>
      </w:pPr>
    </w:p>
    <w:p>
      <w:pPr>
        <w:jc w:val="center"/>
      </w:pPr>
      <w:r>
        <w:rPr>
          <w:rFonts w:ascii="Times New Roman" w:hAnsi="Times New Roman"/>
          <w:b w:val="0"/>
          <w:i/>
          <w:sz w:val="20"/>
        </w:rPr>
        <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