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Times New Roman" w:hAnsi="Times New Roman"/>
          <w:b w:val="0"/>
          <w:i w:val="0"/>
          <w:sz w:val="23"/>
        </w:rPr>
        <w:t>Họ và tên: ……………………………………………  Lớp: ………  Ngày: ……/……/………</w:t>
      </w:r>
    </w:p>
    <w:p>
      <w:pPr>
        <w:spacing w:after="0"/>
        <w:jc w:val="center"/>
      </w:pPr>
      <w:r>
        <w:rPr>
          <w:rFonts w:ascii="Times New Roman" w:hAnsi="Times New Roman"/>
          <w:b/>
          <w:i w:val="0"/>
          <w:sz w:val="32"/>
        </w:rPr>
        <w:t>PHIẾU HỌC TẬP</w:t>
      </w:r>
    </w:p>
    <w:p>
      <w:pPr>
        <w:spacing w:after="40"/>
        <w:jc w:val="center"/>
      </w:pPr>
      <w:r>
        <w:rPr>
          <w:rFonts w:ascii="Times New Roman" w:hAnsi="Times New Roman"/>
          <w:b/>
          <w:i w:val="0"/>
          <w:sz w:val="25"/>
        </w:rPr>
        <w:t>Lịch sử 12 – Kết nối tri thức – Bài 3: Trật tự thế giới sau Chiến tranh lạnh</w:t>
      </w:r>
    </w:p>
    <w:p>
      <w:pPr>
        <w:spacing w:after="60"/>
        <w:jc w:val="center"/>
      </w:pPr>
      <w:r>
        <w:rPr>
          <w:rFonts w:ascii="Times New Roman" w:hAnsi="Times New Roman"/>
          <w:b w:val="0"/>
          <w:i/>
          <w:sz w:val="21"/>
        </w:rPr>
        <w:t>SGK tr.18–20 · Thời gian: 25 phút trên lớp (Phần III có thể hoàn thiện ở nhà) · Tổng: 10 điểm = 4 (Biết) + 3 (Hiểu) + 3 (Vận dụng)</w:t>
      </w:r>
    </w:p>
    <w:p>
      <w:pPr>
        <w:spacing w:after="80"/>
      </w:pPr>
      <w:r>
        <w:rPr>
          <w:rFonts w:ascii="Times New Roman" w:hAnsi="Times New Roman"/>
          <w:b w:val="0"/>
          <w:i/>
          <w:sz w:val="22"/>
        </w:rPr>
        <w:t>Hướng dẫn: đọc sách giáo khoa tr.18–20, làm lần lượt ba phần theo mức tăng dần. Chưa chắc chắn ở Phần I thì xem lại sách trước khi làm Phần II và III.</w:t>
      </w:r>
    </w:p>
    <w:p>
      <w:pPr>
        <w:keepNext/>
        <w:spacing w:after="20" w:before="120"/>
      </w:pPr>
      <w:r>
        <w:rPr>
          <w:rFonts w:ascii="Times New Roman" w:hAnsi="Times New Roman"/>
          <w:b/>
          <w:i w:val="0"/>
          <w:color w:val="1F3864"/>
          <w:sz w:val="25"/>
        </w:rPr>
        <w:t>PHẦN I — MỨC BIẾT (NHẬN BIẾT) · 4 điểm</w:t>
      </w:r>
    </w:p>
    <w:p>
      <w:pPr>
        <w:keepNext/>
        <w:spacing w:after="40"/>
      </w:pPr>
      <w:r>
        <w:rPr>
          <w:rFonts w:ascii="Times New Roman" w:hAnsi="Times New Roman"/>
          <w:b w:val="0"/>
          <w:i/>
          <w:sz w:val="22"/>
        </w:rPr>
        <w:t>Yêu cầu: Nhớ lại, nối, điền đúng thông tin có trong bài học.</w:t>
      </w:r>
    </w:p>
    <w:p>
      <w:pPr>
        <w:keepNext/>
        <w:spacing w:after="20" w:before="60"/>
      </w:pPr>
      <w:r>
        <w:rPr>
          <w:rFonts w:ascii="Times New Roman" w:hAnsi="Times New Roman"/>
          <w:b/>
          <w:i w:val="0"/>
        </w:rPr>
        <w:t>Câu 1 (0,75 điểm)</w:t>
      </w:r>
    </w:p>
    <w:p>
      <w:r>
        <w:rPr>
          <w:rFonts w:ascii="Times New Roman" w:hAnsi="Times New Roman"/>
          <w:b w:val="0"/>
          <w:i w:val="0"/>
        </w:rPr>
        <w:t>Bốn xu thế phát triển chính sau Chiến tranh lạnh gồm: lấy kinh tế là trọng tâm, toàn cầu hoá, đối thoại hợp tác và ………. Nhóm 20 (G20) thành lập năm ………. Từ năm 1986 Việt Nam bắt đầu công cuộc ……….</w:t>
      </w:r>
    </w:p>
    <w:p>
      <w:pPr>
        <w:keepNext/>
        <w:spacing w:after="20" w:before="60"/>
      </w:pPr>
      <w:r>
        <w:rPr>
          <w:rFonts w:ascii="Times New Roman" w:hAnsi="Times New Roman"/>
          <w:b/>
          <w:i w:val="0"/>
        </w:rPr>
        <w:t>Câu 2 (0,5 điểm)</w:t>
      </w:r>
    </w:p>
    <w:p>
      <w:pPr>
        <w:keepNext/>
      </w:pPr>
      <w:r>
        <w:rPr>
          <w:rFonts w:ascii="Times New Roman" w:hAnsi="Times New Roman"/>
          <w:b w:val="0"/>
          <w:i w:val="0"/>
        </w:rPr>
        <w:t>Toàn cầu hoá là quá trình:</w:t>
      </w:r>
    </w:p>
    <w:p>
      <w:pPr>
        <w:spacing w:after="0"/>
      </w:pPr>
      <w:r>
        <w:rPr>
          <w:rFonts w:ascii="Times New Roman" w:hAnsi="Times New Roman"/>
          <w:b w:val="0"/>
          <w:i w:val="0"/>
        </w:rPr>
        <w:t>A. Các nước đóng cửa kinh tế</w:t>
      </w:r>
    </w:p>
    <w:p>
      <w:pPr>
        <w:spacing w:after="0"/>
      </w:pPr>
      <w:r>
        <w:rPr>
          <w:rFonts w:ascii="Times New Roman" w:hAnsi="Times New Roman"/>
          <w:b w:val="0"/>
          <w:i w:val="0"/>
        </w:rPr>
        <w:t>B. Gia tăng mạnh mẽ các mối liên hệ, sự phụ thuộc, tác động lẫn nhau giữa các quốc gia, khu vực trên toàn cầu</w:t>
      </w:r>
    </w:p>
    <w:p>
      <w:pPr>
        <w:spacing w:after="0"/>
      </w:pPr>
      <w:r>
        <w:rPr>
          <w:rFonts w:ascii="Times New Roman" w:hAnsi="Times New Roman"/>
          <w:b w:val="0"/>
          <w:i w:val="0"/>
        </w:rPr>
        <w:t>C. Một nước chi phối toàn bộ kinh tế thế giới</w:t>
      </w:r>
    </w:p>
    <w:p>
      <w:pPr>
        <w:spacing w:after="0"/>
      </w:pPr>
      <w:r>
        <w:rPr>
          <w:rFonts w:ascii="Times New Roman" w:hAnsi="Times New Roman"/>
          <w:b w:val="0"/>
          <w:i w:val="0"/>
        </w:rPr>
        <w:t>D. Chỉ diễn ra về văn hoá</w:t>
      </w:r>
    </w:p>
    <w:p>
      <w:pPr>
        <w:keepNext/>
        <w:spacing w:after="20" w:before="60"/>
      </w:pPr>
      <w:r>
        <w:rPr>
          <w:rFonts w:ascii="Times New Roman" w:hAnsi="Times New Roman"/>
          <w:b/>
          <w:i w:val="0"/>
        </w:rPr>
        <w:t>Câu 3 (1 điểm)</w:t>
      </w:r>
    </w:p>
    <w:p>
      <w:pPr>
        <w:keepNext/>
      </w:pPr>
      <w:r>
        <w:rPr>
          <w:rFonts w:ascii="Times New Roman" w:hAnsi="Times New Roman"/>
          <w:b w:val="0"/>
          <w:i w:val="0"/>
        </w:rPr>
        <w:t>Nối xu thế ở cột A với nội dung ở cột B.</w:t>
      </w:r>
    </w:p>
    <w:tbl>
      <w:tblPr>
        <w:tblStyle w:val="TableGrid"/>
        <w:tblW w:type="auto" w:w="0"/>
        <w:jc w:val="center"/>
        <w:tblLook w:firstColumn="1" w:firstRow="1" w:lastColumn="0" w:lastRow="0" w:noHBand="0" w:noVBand="1" w:val="04A0"/>
      </w:tblPr>
      <w:tblGrid>
        <w:gridCol w:w="4933"/>
        <w:gridCol w:w="4933"/>
      </w:tblGrid>
      <w:tr>
        <w:tc>
          <w:tcPr>
            <w:tcW w:type="dxa" w:w="4649"/>
            <w:shd w:val="clear" w:color="auto" w:fill="D9E2F3"/>
          </w:tcPr>
          <w:p>
            <w:pPr>
              <w:spacing w:after="20"/>
              <w:jc w:val="center"/>
            </w:pPr>
            <w:r/>
            <w:r>
              <w:rPr>
                <w:rFonts w:ascii="Times New Roman" w:hAnsi="Times New Roman"/>
                <w:b/>
                <w:sz w:val="23"/>
              </w:rPr>
              <w:t>CỘT A</w:t>
            </w:r>
          </w:p>
        </w:tc>
        <w:tc>
          <w:tcPr>
            <w:tcW w:type="dxa" w:w="5216"/>
            <w:shd w:val="clear" w:color="auto" w:fill="D9E2F3"/>
          </w:tcPr>
          <w:p>
            <w:pPr>
              <w:spacing w:after="20"/>
              <w:jc w:val="center"/>
            </w:pPr>
            <w:r/>
            <w:r>
              <w:rPr>
                <w:rFonts w:ascii="Times New Roman" w:hAnsi="Times New Roman"/>
                <w:b/>
                <w:sz w:val="23"/>
              </w:rPr>
              <w:t>CỘT B</w:t>
            </w:r>
          </w:p>
        </w:tc>
      </w:tr>
      <w:tr>
        <w:tc>
          <w:tcPr>
            <w:tcW w:type="dxa" w:w="4649"/>
          </w:tcPr>
          <w:p>
            <w:pPr>
              <w:spacing w:after="20"/>
            </w:pPr>
            <w:r/>
            <w:r>
              <w:rPr>
                <w:rFonts w:ascii="Times New Roman" w:hAnsi="Times New Roman"/>
                <w:b w:val="0"/>
                <w:sz w:val="23"/>
              </w:rPr>
              <w:t>1. Kinh tế là trọng tâm</w:t>
            </w:r>
          </w:p>
        </w:tc>
        <w:tc>
          <w:tcPr>
            <w:tcW w:type="dxa" w:w="5216"/>
          </w:tcPr>
          <w:p>
            <w:pPr>
              <w:spacing w:after="20"/>
            </w:pPr>
            <w:r/>
            <w:r>
              <w:rPr>
                <w:rFonts w:ascii="Times New Roman" w:hAnsi="Times New Roman"/>
                <w:b w:val="0"/>
                <w:sz w:val="23"/>
              </w:rPr>
              <w:t>a. Dựa trên hai bên cùng có lợi, tôn trọng lẫn nhau, cùng tồn tại hoà bình</w:t>
            </w:r>
          </w:p>
        </w:tc>
      </w:tr>
      <w:tr>
        <w:tc>
          <w:tcPr>
            <w:tcW w:type="dxa" w:w="4649"/>
          </w:tcPr>
          <w:p>
            <w:pPr>
              <w:spacing w:after="20"/>
            </w:pPr>
            <w:r/>
            <w:r>
              <w:rPr>
                <w:rFonts w:ascii="Times New Roman" w:hAnsi="Times New Roman"/>
                <w:b w:val="0"/>
                <w:sz w:val="23"/>
              </w:rPr>
              <w:t>2. Toàn cầu hoá</w:t>
            </w:r>
          </w:p>
        </w:tc>
        <w:tc>
          <w:tcPr>
            <w:tcW w:type="dxa" w:w="5216"/>
          </w:tcPr>
          <w:p>
            <w:pPr>
              <w:spacing w:after="20"/>
            </w:pPr>
            <w:r/>
            <w:r>
              <w:rPr>
                <w:rFonts w:ascii="Times New Roman" w:hAnsi="Times New Roman"/>
                <w:b w:val="0"/>
                <w:sz w:val="23"/>
              </w:rPr>
              <w:t>b. Nhiều trung tâm, không nước nào có quyền lực áp đảo</w:t>
            </w:r>
          </w:p>
        </w:tc>
      </w:tr>
      <w:tr>
        <w:tc>
          <w:tcPr>
            <w:tcW w:type="dxa" w:w="4649"/>
          </w:tcPr>
          <w:p>
            <w:pPr>
              <w:spacing w:after="20"/>
            </w:pPr>
            <w:r/>
            <w:r>
              <w:rPr>
                <w:rFonts w:ascii="Times New Roman" w:hAnsi="Times New Roman"/>
                <w:b w:val="0"/>
                <w:sz w:val="23"/>
              </w:rPr>
              <w:t>3. Đối thoại, hợp tác</w:t>
            </w:r>
          </w:p>
        </w:tc>
        <w:tc>
          <w:tcPr>
            <w:tcW w:type="dxa" w:w="5216"/>
          </w:tcPr>
          <w:p>
            <w:pPr>
              <w:spacing w:after="20"/>
            </w:pPr>
            <w:r/>
            <w:r>
              <w:rPr>
                <w:rFonts w:ascii="Times New Roman" w:hAnsi="Times New Roman"/>
                <w:b w:val="0"/>
                <w:sz w:val="23"/>
              </w:rPr>
              <w:t>c. Các nước điều chỉnh chiến lược, tập trung nâng cao tiềm lực, đời sống</w:t>
            </w:r>
          </w:p>
        </w:tc>
      </w:tr>
      <w:tr>
        <w:tc>
          <w:tcPr>
            <w:tcW w:type="dxa" w:w="4649"/>
          </w:tcPr>
          <w:p>
            <w:pPr>
              <w:spacing w:after="20"/>
            </w:pPr>
            <w:r/>
            <w:r>
              <w:rPr>
                <w:rFonts w:ascii="Times New Roman" w:hAnsi="Times New Roman"/>
                <w:b w:val="0"/>
                <w:sz w:val="23"/>
              </w:rPr>
              <w:t>4. Đa cực</w:t>
            </w:r>
          </w:p>
        </w:tc>
        <w:tc>
          <w:tcPr>
            <w:tcW w:type="dxa" w:w="5216"/>
          </w:tcPr>
          <w:p>
            <w:pPr>
              <w:spacing w:after="20"/>
            </w:pPr>
            <w:r/>
            <w:r>
              <w:rPr>
                <w:rFonts w:ascii="Times New Roman" w:hAnsi="Times New Roman"/>
                <w:b w:val="0"/>
                <w:sz w:val="23"/>
              </w:rPr>
              <w:t>d. Gia tăng liên hệ, phụ thuộc, tác động lẫn nhau trên phạm vi toàn cầu</w:t>
            </w:r>
          </w:p>
        </w:tc>
      </w:tr>
    </w:tbl>
    <w:p>
      <w:pPr>
        <w:spacing w:after="40"/>
      </w:pPr>
    </w:p>
    <w:p>
      <w:r>
        <w:rPr>
          <w:rFonts w:ascii="Times New Roman" w:hAnsi="Times New Roman"/>
          <w:b w:val="0"/>
          <w:i w:val="0"/>
        </w:rPr>
        <w:t>Kết quả nối:  1 – ……;  2 – ……;  3 – ……;  4 – ……</w:t>
      </w:r>
    </w:p>
    <w:p>
      <w:pPr>
        <w:keepNext/>
        <w:spacing w:after="20" w:before="60"/>
      </w:pPr>
      <w:r>
        <w:rPr>
          <w:rFonts w:ascii="Times New Roman" w:hAnsi="Times New Roman"/>
          <w:b/>
          <w:i w:val="0"/>
        </w:rPr>
        <w:t>Câu 4 (1 điểm)</w:t>
      </w:r>
    </w:p>
    <w:p>
      <w:pPr>
        <w:keepNext/>
      </w:pPr>
      <w:r>
        <w:rPr>
          <w:rFonts w:ascii="Times New Roman" w:hAnsi="Times New Roman"/>
          <w:b w:val="0"/>
          <w:i w:val="0"/>
        </w:rPr>
        <w:t>Em hãy đánh dấu ✓ vào ô Đúng hoặc Sai cho mỗi nhận định.</w:t>
      </w:r>
    </w:p>
    <w:tbl>
      <w:tblPr>
        <w:tblStyle w:val="TableGrid"/>
        <w:tblW w:type="auto" w:w="0"/>
        <w:jc w:val="center"/>
        <w:tblLook w:firstColumn="1" w:firstRow="1" w:lastColumn="0" w:lastRow="0" w:noHBand="0" w:noVBand="1" w:val="04A0"/>
      </w:tblPr>
      <w:tblGrid>
        <w:gridCol w:w="2466"/>
        <w:gridCol w:w="2466"/>
        <w:gridCol w:w="2466"/>
        <w:gridCol w:w="2466"/>
      </w:tblGrid>
      <w:tr>
        <w:tc>
          <w:tcPr>
            <w:tcW w:type="dxa" w:w="624"/>
            <w:shd w:val="clear" w:color="auto" w:fill="D9E2F3"/>
          </w:tcPr>
          <w:p>
            <w:pPr>
              <w:spacing w:after="20"/>
              <w:jc w:val="center"/>
            </w:pPr>
            <w:r/>
            <w:r>
              <w:rPr>
                <w:rFonts w:ascii="Times New Roman" w:hAnsi="Times New Roman"/>
                <w:b/>
                <w:sz w:val="23"/>
              </w:rPr>
              <w:t>Ý</w:t>
            </w:r>
          </w:p>
        </w:tc>
        <w:tc>
          <w:tcPr>
            <w:tcW w:type="dxa" w:w="7370"/>
            <w:shd w:val="clear" w:color="auto" w:fill="D9E2F3"/>
          </w:tcPr>
          <w:p>
            <w:pPr>
              <w:spacing w:after="20"/>
              <w:jc w:val="center"/>
            </w:pPr>
            <w:r/>
            <w:r>
              <w:rPr>
                <w:rFonts w:ascii="Times New Roman" w:hAnsi="Times New Roman"/>
                <w:b/>
                <w:sz w:val="23"/>
              </w:rPr>
              <w:t>Nhận định</w:t>
            </w:r>
          </w:p>
        </w:tc>
        <w:tc>
          <w:tcPr>
            <w:tcW w:type="dxa" w:w="907"/>
            <w:shd w:val="clear" w:color="auto" w:fill="D9E2F3"/>
          </w:tcPr>
          <w:p>
            <w:pPr>
              <w:spacing w:after="20"/>
              <w:jc w:val="center"/>
            </w:pPr>
            <w:r/>
            <w:r>
              <w:rPr>
                <w:rFonts w:ascii="Times New Roman" w:hAnsi="Times New Roman"/>
                <w:b/>
                <w:sz w:val="23"/>
              </w:rPr>
              <w:t>Đúng</w:t>
            </w:r>
          </w:p>
        </w:tc>
        <w:tc>
          <w:tcPr>
            <w:tcW w:type="dxa" w:w="907"/>
            <w:shd w:val="clear" w:color="auto" w:fill="D9E2F3"/>
          </w:tcPr>
          <w:p>
            <w:pPr>
              <w:spacing w:after="20"/>
              <w:jc w:val="center"/>
            </w:pPr>
            <w:r/>
            <w:r>
              <w:rPr>
                <w:rFonts w:ascii="Times New Roman" w:hAnsi="Times New Roman"/>
                <w:b/>
                <w:sz w:val="23"/>
              </w:rPr>
              <w:t>Sai</w:t>
            </w:r>
          </w:p>
        </w:tc>
      </w:tr>
      <w:tr>
        <w:tc>
          <w:tcPr>
            <w:tcW w:type="dxa" w:w="624"/>
          </w:tcPr>
          <w:p>
            <w:pPr>
              <w:spacing w:after="20"/>
              <w:jc w:val="center"/>
            </w:pPr>
            <w:r/>
            <w:r>
              <w:rPr>
                <w:rFonts w:ascii="Times New Roman" w:hAnsi="Times New Roman"/>
                <w:b w:val="0"/>
                <w:sz w:val="23"/>
              </w:rPr>
              <w:t>a)</w:t>
            </w:r>
          </w:p>
        </w:tc>
        <w:tc>
          <w:tcPr>
            <w:tcW w:type="dxa" w:w="7370"/>
          </w:tcPr>
          <w:p>
            <w:pPr>
              <w:spacing w:after="20"/>
            </w:pPr>
            <w:r/>
            <w:r>
              <w:rPr>
                <w:rFonts w:ascii="Times New Roman" w:hAnsi="Times New Roman"/>
                <w:b w:val="0"/>
                <w:sz w:val="23"/>
              </w:rPr>
              <w:t>Đa cực là trật tự có sự tham gia của nhiều quốc gia, nhiều trung tâm, không nước nào áp đảo.</w:t>
            </w:r>
          </w:p>
        </w:tc>
        <w:tc>
          <w:tcPr>
            <w:tcW w:type="dxa" w:w="907"/>
          </w:tcPr>
          <w:p>
            <w:pPr>
              <w:spacing w:after="20"/>
              <w:jc w:val="center"/>
            </w:pPr>
            <w:r/>
            <w:r>
              <w:rPr>
                <w:rFonts w:ascii="Times New Roman" w:hAnsi="Times New Roman"/>
                <w:b w:val="0"/>
                <w:sz w:val="23"/>
              </w:rPr>
            </w:r>
          </w:p>
        </w:tc>
        <w:tc>
          <w:tcPr>
            <w:tcW w:type="dxa" w:w="907"/>
          </w:tcPr>
          <w:p>
            <w:pPr>
              <w:spacing w:after="20"/>
              <w:jc w:val="center"/>
            </w:pPr>
            <w:r/>
            <w:r>
              <w:rPr>
                <w:rFonts w:ascii="Times New Roman" w:hAnsi="Times New Roman"/>
                <w:b w:val="0"/>
                <w:sz w:val="23"/>
              </w:rPr>
            </w:r>
          </w:p>
        </w:tc>
      </w:tr>
      <w:tr>
        <w:tc>
          <w:tcPr>
            <w:tcW w:type="dxa" w:w="624"/>
          </w:tcPr>
          <w:p>
            <w:pPr>
              <w:spacing w:after="20"/>
              <w:jc w:val="center"/>
            </w:pPr>
            <w:r/>
            <w:r>
              <w:rPr>
                <w:rFonts w:ascii="Times New Roman" w:hAnsi="Times New Roman"/>
                <w:b w:val="0"/>
                <w:sz w:val="23"/>
              </w:rPr>
              <w:t>b)</w:t>
            </w:r>
          </w:p>
        </w:tc>
        <w:tc>
          <w:tcPr>
            <w:tcW w:type="dxa" w:w="7370"/>
          </w:tcPr>
          <w:p>
            <w:pPr>
              <w:spacing w:after="20"/>
            </w:pPr>
            <w:r/>
            <w:r>
              <w:rPr>
                <w:rFonts w:ascii="Times New Roman" w:hAnsi="Times New Roman"/>
                <w:b w:val="0"/>
                <w:sz w:val="23"/>
              </w:rPr>
              <w:t>Sau Chiến tranh lạnh, sức mạnh tương đối của Mỹ suy giảm so với các cường quốc khác.</w:t>
            </w:r>
          </w:p>
        </w:tc>
        <w:tc>
          <w:tcPr>
            <w:tcW w:type="dxa" w:w="907"/>
          </w:tcPr>
          <w:p>
            <w:pPr>
              <w:spacing w:after="20"/>
              <w:jc w:val="center"/>
            </w:pPr>
            <w:r/>
            <w:r>
              <w:rPr>
                <w:rFonts w:ascii="Times New Roman" w:hAnsi="Times New Roman"/>
                <w:b w:val="0"/>
                <w:sz w:val="23"/>
              </w:rPr>
            </w:r>
          </w:p>
        </w:tc>
        <w:tc>
          <w:tcPr>
            <w:tcW w:type="dxa" w:w="907"/>
          </w:tcPr>
          <w:p>
            <w:pPr>
              <w:spacing w:after="20"/>
              <w:jc w:val="center"/>
            </w:pPr>
            <w:r/>
            <w:r>
              <w:rPr>
                <w:rFonts w:ascii="Times New Roman" w:hAnsi="Times New Roman"/>
                <w:b w:val="0"/>
                <w:sz w:val="23"/>
              </w:rPr>
            </w:r>
          </w:p>
        </w:tc>
      </w:tr>
      <w:tr>
        <w:tc>
          <w:tcPr>
            <w:tcW w:type="dxa" w:w="624"/>
          </w:tcPr>
          <w:p>
            <w:pPr>
              <w:spacing w:after="20"/>
              <w:jc w:val="center"/>
            </w:pPr>
            <w:r/>
            <w:r>
              <w:rPr>
                <w:rFonts w:ascii="Times New Roman" w:hAnsi="Times New Roman"/>
                <w:b w:val="0"/>
                <w:sz w:val="23"/>
              </w:rPr>
              <w:t>c)</w:t>
            </w:r>
          </w:p>
        </w:tc>
        <w:tc>
          <w:tcPr>
            <w:tcW w:type="dxa" w:w="7370"/>
          </w:tcPr>
          <w:p>
            <w:pPr>
              <w:spacing w:after="20"/>
            </w:pPr>
            <w:r/>
            <w:r>
              <w:rPr>
                <w:rFonts w:ascii="Times New Roman" w:hAnsi="Times New Roman"/>
                <w:b w:val="0"/>
                <w:sz w:val="23"/>
              </w:rPr>
              <w:t>Xu thế đối thoại, hợp tác chỉ có ở lĩnh vực quân sự.</w:t>
            </w:r>
          </w:p>
        </w:tc>
        <w:tc>
          <w:tcPr>
            <w:tcW w:type="dxa" w:w="907"/>
          </w:tcPr>
          <w:p>
            <w:pPr>
              <w:spacing w:after="20"/>
              <w:jc w:val="center"/>
            </w:pPr>
            <w:r/>
            <w:r>
              <w:rPr>
                <w:rFonts w:ascii="Times New Roman" w:hAnsi="Times New Roman"/>
                <w:b w:val="0"/>
                <w:sz w:val="23"/>
              </w:rPr>
            </w:r>
          </w:p>
        </w:tc>
        <w:tc>
          <w:tcPr>
            <w:tcW w:type="dxa" w:w="907"/>
          </w:tcPr>
          <w:p>
            <w:pPr>
              <w:spacing w:after="20"/>
              <w:jc w:val="center"/>
            </w:pPr>
            <w:r/>
            <w:r>
              <w:rPr>
                <w:rFonts w:ascii="Times New Roman" w:hAnsi="Times New Roman"/>
                <w:b w:val="0"/>
                <w:sz w:val="23"/>
              </w:rPr>
            </w:r>
          </w:p>
        </w:tc>
      </w:tr>
      <w:tr>
        <w:tc>
          <w:tcPr>
            <w:tcW w:type="dxa" w:w="624"/>
          </w:tcPr>
          <w:p>
            <w:pPr>
              <w:spacing w:after="20"/>
              <w:jc w:val="center"/>
            </w:pPr>
            <w:r/>
            <w:r>
              <w:rPr>
                <w:rFonts w:ascii="Times New Roman" w:hAnsi="Times New Roman"/>
                <w:b w:val="0"/>
                <w:sz w:val="23"/>
              </w:rPr>
              <w:t>d)</w:t>
            </w:r>
          </w:p>
        </w:tc>
        <w:tc>
          <w:tcPr>
            <w:tcW w:type="dxa" w:w="7370"/>
          </w:tcPr>
          <w:p>
            <w:pPr>
              <w:spacing w:after="20"/>
            </w:pPr>
            <w:r/>
            <w:r>
              <w:rPr>
                <w:rFonts w:ascii="Times New Roman" w:hAnsi="Times New Roman"/>
                <w:b w:val="0"/>
                <w:sz w:val="23"/>
              </w:rPr>
              <w:t>ASEM là diễn đàn hợp tác Á – Âu gồm EU, ASEAN, Trung Quốc, Nhật Bản, Hàn Quốc.</w:t>
            </w:r>
          </w:p>
        </w:tc>
        <w:tc>
          <w:tcPr>
            <w:tcW w:type="dxa" w:w="907"/>
          </w:tcPr>
          <w:p>
            <w:pPr>
              <w:spacing w:after="20"/>
              <w:jc w:val="center"/>
            </w:pPr>
            <w:r/>
            <w:r>
              <w:rPr>
                <w:rFonts w:ascii="Times New Roman" w:hAnsi="Times New Roman"/>
                <w:b w:val="0"/>
                <w:sz w:val="23"/>
              </w:rPr>
            </w:r>
          </w:p>
        </w:tc>
        <w:tc>
          <w:tcPr>
            <w:tcW w:type="dxa" w:w="907"/>
          </w:tcPr>
          <w:p>
            <w:pPr>
              <w:spacing w:after="20"/>
              <w:jc w:val="center"/>
            </w:pPr>
            <w:r/>
            <w:r>
              <w:rPr>
                <w:rFonts w:ascii="Times New Roman" w:hAnsi="Times New Roman"/>
                <w:b w:val="0"/>
                <w:sz w:val="23"/>
              </w:rPr>
            </w:r>
          </w:p>
        </w:tc>
      </w:tr>
    </w:tbl>
    <w:p>
      <w:pPr>
        <w:spacing w:after="40"/>
      </w:pPr>
    </w:p>
    <w:p>
      <w:pPr>
        <w:keepNext/>
        <w:spacing w:after="20" w:before="60"/>
      </w:pPr>
      <w:r>
        <w:rPr>
          <w:rFonts w:ascii="Times New Roman" w:hAnsi="Times New Roman"/>
          <w:b/>
          <w:i w:val="0"/>
        </w:rPr>
        <w:t>Câu 5 (0,75 điểm)</w:t>
      </w:r>
    </w:p>
    <w:p>
      <w:pPr>
        <w:keepNext/>
      </w:pPr>
      <w:r>
        <w:rPr>
          <w:rFonts w:ascii="Times New Roman" w:hAnsi="Times New Roman"/>
          <w:b w:val="0"/>
          <w:i w:val="0"/>
        </w:rPr>
        <w:t>Hoàn thành bảng biểu hiện của xu thế đa cực.</w:t>
      </w:r>
    </w:p>
    <w:tbl>
      <w:tblPr>
        <w:tblStyle w:val="TableGrid"/>
        <w:tblW w:type="auto" w:w="0"/>
        <w:jc w:val="center"/>
        <w:tblLook w:firstColumn="1" w:firstRow="1" w:lastColumn="0" w:lastRow="0" w:noHBand="0" w:noVBand="1" w:val="04A0"/>
      </w:tblPr>
      <w:tblGrid>
        <w:gridCol w:w="4933"/>
        <w:gridCol w:w="4933"/>
      </w:tblGrid>
      <w:tr>
        <w:tc>
          <w:tcPr>
            <w:tcW w:type="dxa" w:w="3061"/>
            <w:shd w:val="clear" w:color="auto" w:fill="D9E2F3"/>
          </w:tcPr>
          <w:p>
            <w:pPr>
              <w:spacing w:after="20"/>
              <w:jc w:val="center"/>
            </w:pPr>
            <w:r/>
            <w:r>
              <w:rPr>
                <w:rFonts w:ascii="Times New Roman" w:hAnsi="Times New Roman"/>
                <w:b/>
                <w:sz w:val="23"/>
              </w:rPr>
              <w:t>Biểu hiện</w:t>
            </w:r>
          </w:p>
        </w:tc>
        <w:tc>
          <w:tcPr>
            <w:tcW w:type="dxa" w:w="6803"/>
            <w:shd w:val="clear" w:color="auto" w:fill="D9E2F3"/>
          </w:tcPr>
          <w:p>
            <w:pPr>
              <w:spacing w:after="20"/>
              <w:jc w:val="center"/>
            </w:pPr>
            <w:r/>
            <w:r>
              <w:rPr>
                <w:rFonts w:ascii="Times New Roman" w:hAnsi="Times New Roman"/>
                <w:b/>
                <w:sz w:val="23"/>
              </w:rPr>
              <w:t>Nội dung</w:t>
            </w:r>
          </w:p>
        </w:tc>
      </w:tr>
      <w:tr>
        <w:trPr>
          <w:trHeight w:val="737" w:hRule="atLeast"/>
        </w:trPr>
        <w:tc>
          <w:tcPr>
            <w:tcW w:type="dxa" w:w="3061"/>
          </w:tcPr>
          <w:p>
            <w:pPr>
              <w:spacing w:after="20"/>
            </w:pPr>
            <w:r/>
            <w:r>
              <w:rPr>
                <w:rFonts w:ascii="Times New Roman" w:hAnsi="Times New Roman"/>
                <w:b w:val="0"/>
                <w:sz w:val="23"/>
              </w:rPr>
              <w:t>Thứ nhất</w:t>
            </w:r>
          </w:p>
        </w:tc>
        <w:tc>
          <w:tcPr>
            <w:tcW w:type="dxa" w:w="6803"/>
          </w:tcPr>
          <w:p>
            <w:pPr>
              <w:spacing w:after="20"/>
            </w:pPr>
            <w:r/>
            <w:r>
              <w:rPr>
                <w:rFonts w:ascii="Times New Roman" w:hAnsi="Times New Roman"/>
                <w:b w:val="0"/>
                <w:sz w:val="23"/>
              </w:rPr>
            </w:r>
          </w:p>
        </w:tc>
      </w:tr>
      <w:tr>
        <w:trPr>
          <w:trHeight w:val="737" w:hRule="atLeast"/>
        </w:trPr>
        <w:tc>
          <w:tcPr>
            <w:tcW w:type="dxa" w:w="3061"/>
          </w:tcPr>
          <w:p>
            <w:pPr>
              <w:spacing w:after="20"/>
            </w:pPr>
            <w:r/>
            <w:r>
              <w:rPr>
                <w:rFonts w:ascii="Times New Roman" w:hAnsi="Times New Roman"/>
                <w:b w:val="0"/>
                <w:sz w:val="23"/>
              </w:rPr>
              <w:t>Thứ hai</w:t>
            </w:r>
          </w:p>
        </w:tc>
        <w:tc>
          <w:tcPr>
            <w:tcW w:type="dxa" w:w="6803"/>
          </w:tcPr>
          <w:p>
            <w:pPr>
              <w:spacing w:after="20"/>
            </w:pPr>
            <w:r/>
            <w:r>
              <w:rPr>
                <w:rFonts w:ascii="Times New Roman" w:hAnsi="Times New Roman"/>
                <w:b w:val="0"/>
                <w:sz w:val="23"/>
              </w:rPr>
            </w:r>
          </w:p>
        </w:tc>
      </w:tr>
      <w:tr>
        <w:trPr>
          <w:trHeight w:val="737" w:hRule="atLeast"/>
        </w:trPr>
        <w:tc>
          <w:tcPr>
            <w:tcW w:type="dxa" w:w="3061"/>
          </w:tcPr>
          <w:p>
            <w:pPr>
              <w:spacing w:after="20"/>
            </w:pPr>
            <w:r/>
            <w:r>
              <w:rPr>
                <w:rFonts w:ascii="Times New Roman" w:hAnsi="Times New Roman"/>
                <w:b w:val="0"/>
                <w:sz w:val="23"/>
              </w:rPr>
              <w:t>Thứ ba</w:t>
            </w:r>
          </w:p>
        </w:tc>
        <w:tc>
          <w:tcPr>
            <w:tcW w:type="dxa" w:w="6803"/>
          </w:tcPr>
          <w:p>
            <w:pPr>
              <w:spacing w:after="20"/>
            </w:pPr>
            <w:r/>
            <w:r>
              <w:rPr>
                <w:rFonts w:ascii="Times New Roman" w:hAnsi="Times New Roman"/>
                <w:b w:val="0"/>
                <w:sz w:val="23"/>
              </w:rPr>
            </w:r>
          </w:p>
        </w:tc>
      </w:tr>
    </w:tbl>
    <w:p>
      <w:pPr>
        <w:spacing w:after="40"/>
      </w:pPr>
    </w:p>
    <w:p>
      <w:pPr>
        <w:keepNext/>
        <w:spacing w:after="20" w:before="120"/>
      </w:pPr>
      <w:r>
        <w:rPr>
          <w:rFonts w:ascii="Times New Roman" w:hAnsi="Times New Roman"/>
          <w:b/>
          <w:i w:val="0"/>
          <w:color w:val="1F3864"/>
          <w:sz w:val="25"/>
        </w:rPr>
        <w:t>PHẦN II — MỨC HIỂU (THÔNG HIỂU) · 3 điểm</w:t>
      </w:r>
    </w:p>
    <w:p>
      <w:pPr>
        <w:keepNext/>
        <w:spacing w:after="40"/>
      </w:pPr>
      <w:r>
        <w:rPr>
          <w:rFonts w:ascii="Times New Roman" w:hAnsi="Times New Roman"/>
          <w:b w:val="0"/>
          <w:i/>
          <w:sz w:val="22"/>
        </w:rPr>
        <w:t>Yêu cầu: Giải thích, so sánh, phân biệt, khai thác tư liệu, nhận xét.</w:t>
      </w:r>
    </w:p>
    <w:p>
      <w:pPr>
        <w:keepNext/>
        <w:spacing w:after="20" w:before="60"/>
      </w:pPr>
      <w:r>
        <w:rPr>
          <w:rFonts w:ascii="Times New Roman" w:hAnsi="Times New Roman"/>
          <w:b/>
          <w:i w:val="0"/>
        </w:rPr>
        <w:t>Câu 6 (1,5 điểm)</w:t>
      </w:r>
    </w:p>
    <w:p>
      <w:pPr>
        <w:keepNext/>
      </w:pPr>
      <w:r>
        <w:rPr>
          <w:rFonts w:ascii="Times New Roman" w:hAnsi="Times New Roman"/>
          <w:b w:val="0"/>
          <w:i w:val="0"/>
        </w:rPr>
        <w:t>Hoàn thành bảng so sánh Trật tự hai cực I-an-ta và xu thế đa cực.</w:t>
      </w:r>
    </w:p>
    <w:tbl>
      <w:tblPr>
        <w:tblStyle w:val="TableGrid"/>
        <w:tblW w:type="auto" w:w="0"/>
        <w:jc w:val="center"/>
        <w:tblLook w:firstColumn="1" w:firstRow="1" w:lastColumn="0" w:lastRow="0" w:noHBand="0" w:noVBand="1" w:val="04A0"/>
      </w:tblPr>
      <w:tblGrid>
        <w:gridCol w:w="4933"/>
        <w:gridCol w:w="4933"/>
      </w:tblGrid>
      <w:tr>
        <w:tc>
          <w:tcPr>
            <w:tcW w:type="dxa" w:w="3061"/>
            <w:shd w:val="clear" w:color="auto" w:fill="D9E2F3"/>
          </w:tcPr>
          <w:p>
            <w:pPr>
              <w:spacing w:after="20"/>
              <w:jc w:val="center"/>
            </w:pPr>
            <w:r/>
            <w:r>
              <w:rPr>
                <w:rFonts w:ascii="Times New Roman" w:hAnsi="Times New Roman"/>
                <w:b/>
                <w:sz w:val="23"/>
              </w:rPr>
              <w:t>Tiêu chí</w:t>
            </w:r>
          </w:p>
        </w:tc>
        <w:tc>
          <w:tcPr>
            <w:tcW w:type="dxa" w:w="6803"/>
            <w:shd w:val="clear" w:color="auto" w:fill="D9E2F3"/>
          </w:tcPr>
          <w:p>
            <w:pPr>
              <w:spacing w:after="20"/>
              <w:jc w:val="center"/>
            </w:pPr>
            <w:r/>
            <w:r>
              <w:rPr>
                <w:rFonts w:ascii="Times New Roman" w:hAnsi="Times New Roman"/>
                <w:b/>
                <w:sz w:val="23"/>
              </w:rPr>
              <w:t>Hai cực I-an-ta / Đa cực</w:t>
            </w:r>
          </w:p>
        </w:tc>
      </w:tr>
      <w:tr>
        <w:trPr>
          <w:trHeight w:val="737" w:hRule="atLeast"/>
        </w:trPr>
        <w:tc>
          <w:tcPr>
            <w:tcW w:type="dxa" w:w="3061"/>
          </w:tcPr>
          <w:p>
            <w:pPr>
              <w:spacing w:after="20"/>
            </w:pPr>
            <w:r/>
            <w:r>
              <w:rPr>
                <w:rFonts w:ascii="Times New Roman" w:hAnsi="Times New Roman"/>
                <w:b w:val="0"/>
                <w:sz w:val="23"/>
              </w:rPr>
              <w:t>Chủ thể chi phối</w:t>
            </w:r>
          </w:p>
        </w:tc>
        <w:tc>
          <w:tcPr>
            <w:tcW w:type="dxa" w:w="6803"/>
          </w:tcPr>
          <w:p>
            <w:pPr>
              <w:spacing w:after="20"/>
            </w:pPr>
            <w:r/>
            <w:r>
              <w:rPr>
                <w:rFonts w:ascii="Times New Roman" w:hAnsi="Times New Roman"/>
                <w:b w:val="0"/>
                <w:sz w:val="23"/>
              </w:rPr>
            </w:r>
          </w:p>
        </w:tc>
      </w:tr>
      <w:tr>
        <w:trPr>
          <w:trHeight w:val="737" w:hRule="atLeast"/>
        </w:trPr>
        <w:tc>
          <w:tcPr>
            <w:tcW w:type="dxa" w:w="3061"/>
          </w:tcPr>
          <w:p>
            <w:pPr>
              <w:spacing w:after="20"/>
            </w:pPr>
            <w:r/>
            <w:r>
              <w:rPr>
                <w:rFonts w:ascii="Times New Roman" w:hAnsi="Times New Roman"/>
                <w:b w:val="0"/>
                <w:sz w:val="23"/>
              </w:rPr>
              <w:t>Quan hệ quốc tế chủ đạo</w:t>
            </w:r>
          </w:p>
        </w:tc>
        <w:tc>
          <w:tcPr>
            <w:tcW w:type="dxa" w:w="6803"/>
          </w:tcPr>
          <w:p>
            <w:pPr>
              <w:spacing w:after="20"/>
            </w:pPr>
            <w:r/>
            <w:r>
              <w:rPr>
                <w:rFonts w:ascii="Times New Roman" w:hAnsi="Times New Roman"/>
                <w:b w:val="0"/>
                <w:sz w:val="23"/>
              </w:rPr>
            </w:r>
          </w:p>
        </w:tc>
      </w:tr>
      <w:tr>
        <w:trPr>
          <w:trHeight w:val="737" w:hRule="atLeast"/>
        </w:trPr>
        <w:tc>
          <w:tcPr>
            <w:tcW w:type="dxa" w:w="3061"/>
          </w:tcPr>
          <w:p>
            <w:pPr>
              <w:spacing w:after="20"/>
            </w:pPr>
            <w:r/>
            <w:r>
              <w:rPr>
                <w:rFonts w:ascii="Times New Roman" w:hAnsi="Times New Roman"/>
                <w:b w:val="0"/>
                <w:sz w:val="23"/>
              </w:rPr>
              <w:t>Cơ sở hình thành</w:t>
            </w:r>
          </w:p>
        </w:tc>
        <w:tc>
          <w:tcPr>
            <w:tcW w:type="dxa" w:w="6803"/>
          </w:tcPr>
          <w:p>
            <w:pPr>
              <w:spacing w:after="20"/>
            </w:pPr>
            <w:r/>
            <w:r>
              <w:rPr>
                <w:rFonts w:ascii="Times New Roman" w:hAnsi="Times New Roman"/>
                <w:b w:val="0"/>
                <w:sz w:val="23"/>
              </w:rPr>
            </w:r>
          </w:p>
        </w:tc>
      </w:tr>
    </w:tbl>
    <w:p>
      <w:pPr>
        <w:spacing w:after="40"/>
      </w:pPr>
    </w:p>
    <w:p>
      <w:pPr>
        <w:keepNext/>
        <w:spacing w:after="20" w:before="60"/>
      </w:pPr>
      <w:r>
        <w:rPr>
          <w:rFonts w:ascii="Times New Roman" w:hAnsi="Times New Roman"/>
          <w:b/>
          <w:i w:val="0"/>
        </w:rPr>
        <w:t>Câu 7 (1,5 điểm)</w:t>
      </w:r>
    </w:p>
    <w:p>
      <w:pPr>
        <w:keepNext/>
      </w:pPr>
      <w:r>
        <w:rPr>
          <w:rFonts w:ascii="Times New Roman" w:hAnsi="Times New Roman"/>
          <w:b w:val="0"/>
          <w:i w:val="0"/>
        </w:rPr>
        <w:t>Từ ô “Em có biết” (SGK tr.20) về GDP của Mỹ và Trung Quốc, em rút ra nhận xét gì về xu thế đa cực?</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keepNext/>
        <w:spacing w:after="20" w:before="120"/>
      </w:pPr>
      <w:r>
        <w:rPr>
          <w:rFonts w:ascii="Times New Roman" w:hAnsi="Times New Roman"/>
          <w:b/>
          <w:i w:val="0"/>
          <w:color w:val="1F3864"/>
          <w:sz w:val="25"/>
        </w:rPr>
        <w:t>PHẦN III — MỨC VẬN DỤNG · 3 điểm</w:t>
      </w:r>
    </w:p>
    <w:p>
      <w:pPr>
        <w:keepNext/>
        <w:spacing w:after="40"/>
      </w:pPr>
      <w:r>
        <w:rPr>
          <w:rFonts w:ascii="Times New Roman" w:hAnsi="Times New Roman"/>
          <w:b w:val="0"/>
          <w:i/>
          <w:sz w:val="22"/>
        </w:rPr>
        <w:t>Yêu cầu: Giải quyết tình huống, liên hệ thực tiễn, đề xuất ý kiến có lập luận.</w:t>
      </w:r>
    </w:p>
    <w:p>
      <w:pPr>
        <w:keepNext/>
        <w:spacing w:after="20" w:before="60"/>
      </w:pPr>
      <w:r>
        <w:rPr>
          <w:rFonts w:ascii="Times New Roman" w:hAnsi="Times New Roman"/>
          <w:b/>
          <w:i w:val="0"/>
        </w:rPr>
        <w:t>Câu 8 (2 điểm)</w:t>
      </w:r>
    </w:p>
    <w:p>
      <w:pPr>
        <w:keepNext/>
      </w:pPr>
      <w:r>
        <w:rPr>
          <w:rFonts w:ascii="Times New Roman" w:hAnsi="Times New Roman"/>
          <w:b w:val="0"/>
          <w:i w:val="0"/>
        </w:rPr>
        <w:t>Dựa vào kiến thức đã học, chứng minh nhận định: “Cục diện thế giới theo xu hướng đa cực, đa trung tâm diễn ra nhanh hơn.”</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keepNext/>
        <w:spacing w:after="20" w:before="60"/>
      </w:pPr>
      <w:r>
        <w:rPr>
          <w:rFonts w:ascii="Times New Roman" w:hAnsi="Times New Roman"/>
          <w:b/>
          <w:i w:val="0"/>
        </w:rPr>
        <w:t>Câu 9 (1 điểm)</w:t>
      </w:r>
    </w:p>
    <w:p>
      <w:pPr>
        <w:keepNext/>
      </w:pPr>
      <w:r>
        <w:rPr>
          <w:rFonts w:ascii="Times New Roman" w:hAnsi="Times New Roman"/>
          <w:b w:val="0"/>
          <w:i w:val="0"/>
        </w:rPr>
        <w:t>Xu thế đa cực mang lại những cơ hội nào cho Việt Nam trong công cuộc phát triển đất nước?</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spacing w:after="0"/>
      </w:pPr>
      <w:r>
        <w:rPr>
          <w:rFonts w:ascii="Times New Roman" w:hAnsi="Times New Roman"/>
          <w:b w:val="0"/>
          <w:i w:val="0"/>
          <w:sz w:val="22"/>
        </w:rPr>
        <w:t>……………………………………………………………………………………………………………………………………………………………………………………………………………………………………………………………</w:t>
      </w:r>
    </w:p>
    <w:p>
      <w:pPr>
        <w:keepNext/>
        <w:spacing w:after="40" w:before="80"/>
      </w:pPr>
      <w:r>
        <w:rPr>
          <w:rFonts w:ascii="Times New Roman" w:hAnsi="Times New Roman"/>
          <w:b/>
          <w:i w:val="0"/>
        </w:rPr>
        <w:t>Em tự đánh giá Phần III (khoanh vào mức em đạt):</w:t>
      </w:r>
    </w:p>
    <w:tbl>
      <w:tblPr>
        <w:tblStyle w:val="TableGrid"/>
        <w:tblW w:type="auto" w:w="0"/>
        <w:jc w:val="center"/>
        <w:tblLook w:firstColumn="1" w:firstRow="1" w:lastColumn="0" w:lastRow="0" w:noHBand="0" w:noVBand="1" w:val="04A0"/>
      </w:tblPr>
      <w:tblGrid>
        <w:gridCol w:w="2466"/>
        <w:gridCol w:w="2466"/>
        <w:gridCol w:w="2466"/>
        <w:gridCol w:w="2466"/>
      </w:tblGrid>
      <w:tr>
        <w:tc>
          <w:tcPr>
            <w:tcW w:type="dxa" w:w="2835"/>
            <w:shd w:val="clear" w:color="auto" w:fill="D9E2F3"/>
          </w:tcPr>
          <w:p>
            <w:pPr>
              <w:spacing w:after="20"/>
              <w:jc w:val="center"/>
            </w:pPr>
            <w:r/>
            <w:r>
              <w:rPr>
                <w:rFonts w:ascii="Times New Roman" w:hAnsi="Times New Roman"/>
                <w:b/>
                <w:sz w:val="21"/>
              </w:rPr>
              <w:t>Tiêu chí</w:t>
            </w:r>
          </w:p>
        </w:tc>
        <w:tc>
          <w:tcPr>
            <w:tcW w:type="dxa" w:w="2268"/>
            <w:shd w:val="clear" w:color="auto" w:fill="D9E2F3"/>
          </w:tcPr>
          <w:p>
            <w:pPr>
              <w:spacing w:after="20"/>
              <w:jc w:val="center"/>
            </w:pPr>
            <w:r/>
            <w:r>
              <w:rPr>
                <w:rFonts w:ascii="Times New Roman" w:hAnsi="Times New Roman"/>
                <w:b/>
                <w:sz w:val="21"/>
              </w:rPr>
              <w:t>Chưa đạt (0–2 đ)</w:t>
            </w:r>
          </w:p>
        </w:tc>
        <w:tc>
          <w:tcPr>
            <w:tcW w:type="dxa" w:w="2381"/>
            <w:shd w:val="clear" w:color="auto" w:fill="D9E2F3"/>
          </w:tcPr>
          <w:p>
            <w:pPr>
              <w:spacing w:after="20"/>
              <w:jc w:val="center"/>
            </w:pPr>
            <w:r/>
            <w:r>
              <w:rPr>
                <w:rFonts w:ascii="Times New Roman" w:hAnsi="Times New Roman"/>
                <w:b/>
                <w:sz w:val="21"/>
              </w:rPr>
              <w:t>Đạt (3–4 đ)</w:t>
            </w:r>
          </w:p>
        </w:tc>
        <w:tc>
          <w:tcPr>
            <w:tcW w:type="dxa" w:w="2381"/>
            <w:shd w:val="clear" w:color="auto" w:fill="D9E2F3"/>
          </w:tcPr>
          <w:p>
            <w:pPr>
              <w:spacing w:after="20"/>
              <w:jc w:val="center"/>
            </w:pPr>
            <w:r/>
            <w:r>
              <w:rPr>
                <w:rFonts w:ascii="Times New Roman" w:hAnsi="Times New Roman"/>
                <w:b/>
                <w:sz w:val="21"/>
              </w:rPr>
              <w:t>Tốt (5 đ)</w:t>
            </w:r>
          </w:p>
        </w:tc>
      </w:tr>
      <w:tr>
        <w:tc>
          <w:tcPr>
            <w:tcW w:type="dxa" w:w="2835"/>
          </w:tcPr>
          <w:p>
            <w:pPr>
              <w:spacing w:after="20"/>
            </w:pPr>
            <w:r/>
            <w:r>
              <w:rPr>
                <w:rFonts w:ascii="Times New Roman" w:hAnsi="Times New Roman"/>
                <w:b w:val="0"/>
                <w:sz w:val="21"/>
              </w:rPr>
              <w:t>Nội dung kiến thức đúng, đủ, bám sách giáo khoa</w:t>
            </w:r>
          </w:p>
        </w:tc>
        <w:tc>
          <w:tcPr>
            <w:tcW w:type="dxa" w:w="2268"/>
          </w:tcPr>
          <w:p>
            <w:pPr>
              <w:spacing w:after="20"/>
            </w:pPr>
            <w:r/>
            <w:r>
              <w:rPr>
                <w:rFonts w:ascii="Times New Roman" w:hAnsi="Times New Roman"/>
                <w:b w:val="0"/>
                <w:sz w:val="21"/>
              </w:rPr>
              <w:t>Thiếu hoặc sai nhiều ý chính</w:t>
            </w:r>
          </w:p>
        </w:tc>
        <w:tc>
          <w:tcPr>
            <w:tcW w:type="dxa" w:w="2381"/>
          </w:tcPr>
          <w:p>
            <w:pPr>
              <w:spacing w:after="20"/>
            </w:pPr>
            <w:r/>
            <w:r>
              <w:rPr>
                <w:rFonts w:ascii="Times New Roman" w:hAnsi="Times New Roman"/>
                <w:b w:val="0"/>
                <w:sz w:val="21"/>
              </w:rPr>
              <w:t>Đúng ý chính, còn thiếu chi tiết</w:t>
            </w:r>
          </w:p>
        </w:tc>
        <w:tc>
          <w:tcPr>
            <w:tcW w:type="dxa" w:w="2381"/>
          </w:tcPr>
          <w:p>
            <w:pPr>
              <w:spacing w:after="20"/>
            </w:pPr>
            <w:r/>
            <w:r>
              <w:rPr>
                <w:rFonts w:ascii="Times New Roman" w:hAnsi="Times New Roman"/>
                <w:b w:val="0"/>
                <w:sz w:val="21"/>
              </w:rPr>
              <w:t>Đúng, đủ, có dẫn chứng từ bài học</w:t>
            </w:r>
          </w:p>
        </w:tc>
      </w:tr>
      <w:tr>
        <w:tc>
          <w:tcPr>
            <w:tcW w:type="dxa" w:w="2835"/>
          </w:tcPr>
          <w:p>
            <w:pPr>
              <w:spacing w:after="20"/>
            </w:pPr>
            <w:r/>
            <w:r>
              <w:rPr>
                <w:rFonts w:ascii="Times New Roman" w:hAnsi="Times New Roman"/>
                <w:b w:val="0"/>
                <w:sz w:val="21"/>
              </w:rPr>
              <w:t>Lập luận, liên hệ thực tiễn</w:t>
            </w:r>
          </w:p>
        </w:tc>
        <w:tc>
          <w:tcPr>
            <w:tcW w:type="dxa" w:w="2268"/>
          </w:tcPr>
          <w:p>
            <w:pPr>
              <w:spacing w:after="20"/>
            </w:pPr>
            <w:r/>
            <w:r>
              <w:rPr>
                <w:rFonts w:ascii="Times New Roman" w:hAnsi="Times New Roman"/>
                <w:b w:val="0"/>
                <w:sz w:val="21"/>
              </w:rPr>
              <w:t>Chưa có lí do hoặc liên hệ</w:t>
            </w:r>
          </w:p>
        </w:tc>
        <w:tc>
          <w:tcPr>
            <w:tcW w:type="dxa" w:w="2381"/>
          </w:tcPr>
          <w:p>
            <w:pPr>
              <w:spacing w:after="20"/>
            </w:pPr>
            <w:r/>
            <w:r>
              <w:rPr>
                <w:rFonts w:ascii="Times New Roman" w:hAnsi="Times New Roman"/>
                <w:b w:val="0"/>
                <w:sz w:val="21"/>
              </w:rPr>
              <w:t>Có lí do/ ví dụ nhưng chưa rõ</w:t>
            </w:r>
          </w:p>
        </w:tc>
        <w:tc>
          <w:tcPr>
            <w:tcW w:type="dxa" w:w="2381"/>
          </w:tcPr>
          <w:p>
            <w:pPr>
              <w:spacing w:after="20"/>
            </w:pPr>
            <w:r/>
            <w:r>
              <w:rPr>
                <w:rFonts w:ascii="Times New Roman" w:hAnsi="Times New Roman"/>
                <w:b w:val="0"/>
                <w:sz w:val="21"/>
              </w:rPr>
              <w:t>Lí do rõ ràng, ví dụ cụ thể, thuyết phục</w:t>
            </w:r>
          </w:p>
        </w:tc>
      </w:tr>
    </w:tbl>
    <w:p>
      <w:pPr>
        <w:spacing w:after="40"/>
      </w:pPr>
    </w:p>
    <w:p>
      <w:pPr>
        <w:jc w:val="center"/>
      </w:pPr>
      <w:r>
        <w:rPr>
          <w:rFonts w:ascii="Times New Roman" w:hAnsi="Times New Roman"/>
          <w:b w:val="0"/>
          <w:i/>
          <w:sz w:val="20"/>
        </w:rPr>
        <w:t/>
      </w:r>
    </w:p>
    <w:sectPr w:rsidR="00FC693F" w:rsidRPr="0006063C" w:rsidSect="00034616">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